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spacing w:before="480" w:after="100"/>
        <w:jc w:val="center"/>
      </w:pPr>
      <w:r>
        <w:rPr>
          <w:rFonts w:ascii="Arial" w:hAnsi="Arial"/>
          <w:b/>
          <w:color w:val="123B5D"/>
          <w:sz w:val="34"/>
        </w:rPr>
        <w:t>SMALL IoT RESEARCH PROJECT</w:t>
      </w:r>
    </w:p>
    <w:p>
      <w:pPr>
        <w:widowControl/>
        <w:spacing w:after="360"/>
        <w:jc w:val="center"/>
      </w:pPr>
      <w:r>
        <w:rPr>
          <w:rFonts w:ascii="Arial" w:hAnsi="Arial"/>
          <w:b/>
          <w:color w:val="123B5D"/>
          <w:sz w:val="34"/>
        </w:rPr>
        <w:t>PROJECT PROPOSAL</w:t>
      </w:r>
    </w:p>
    <w:p>
      <w:pPr>
        <w:widowControl/>
        <w:spacing w:after="80"/>
        <w:jc w:val="center"/>
      </w:pPr>
      <w:r>
        <w:rPr>
          <w:rFonts w:ascii="Arial" w:hAnsi="Arial"/>
          <w:b/>
          <w:color w:val="1E90FF"/>
          <w:sz w:val="54"/>
        </w:rPr>
        <w:t>DROWSY GUARD</w:t>
      </w:r>
    </w:p>
    <w:p>
      <w:pPr>
        <w:widowControl/>
        <w:spacing w:after="140"/>
        <w:jc w:val="center"/>
      </w:pPr>
      <w:r>
        <w:rPr>
          <w:rFonts w:ascii="Arial" w:hAnsi="Arial"/>
          <w:i/>
          <w:color w:val="5C6770"/>
          <w:sz w:val="24"/>
        </w:rPr>
        <w:t>A Low-Cost IoT System for Driver Drowsiness Detection</w:t>
      </w:r>
    </w:p>
    <w:p>
      <w:pPr>
        <w:widowControl/>
        <w:spacing w:after="180"/>
        <w:jc w:val="center"/>
      </w:pPr>
      <w:r>
        <w:drawing>
          <wp:inline xmlns:a="http://schemas.openxmlformats.org/drawingml/2006/main" xmlns:pic="http://schemas.openxmlformats.org/drawingml/2006/picture">
            <wp:extent cx="4297680" cy="2418730"/>
            <wp:docPr id="1" name="Picture 1" descr="Drowsy Guard illustration showing a drowsy driver monitored by an in-car camera, edge-AI processing and a local safety warning"/>
            <wp:cNvGraphicFramePr>
              <a:graphicFrameLocks noChangeAspect="1"/>
            </wp:cNvGraphicFramePr>
            <a:graphic>
              <a:graphicData uri="http://schemas.openxmlformats.org/drawingml/2006/picture">
                <pic:pic>
                  <pic:nvPicPr>
                    <pic:cNvPr id="0" name="exec-cc0f4853-e29f-41a2-acd2-44c2c73e6334.png"/>
                    <pic:cNvPicPr/>
                  </pic:nvPicPr>
                  <pic:blipFill>
                    <a:blip r:embed="rId12"/>
                    <a:stretch>
                      <a:fillRect/>
                    </a:stretch>
                  </pic:blipFill>
                  <pic:spPr>
                    <a:xfrm>
                      <a:off x="0" y="0"/>
                      <a:ext cx="4297680" cy="2418730"/>
                    </a:xfrm>
                    <a:prstGeom prst="rect"/>
                  </pic:spPr>
                </pic:pic>
              </a:graphicData>
            </a:graphic>
          </wp:inline>
        </w:drawing>
      </w:r>
    </w:p>
    <w:tbl>
      <w:tblPr>
        <w:tblStyle w:val="TableGrid"/>
        <w:tblW w:type="dxa" w:w="9216"/>
        <w:jc w:val="left"/>
        <w:tblLayout w:type="fixed"/>
        <w:tblLook w:firstColumn="1" w:firstRow="1" w:lastColumn="0" w:lastRow="0" w:noHBand="0" w:noVBand="1" w:val="04A0"/>
        <w:tblInd w:type="dxa" w:w="0"/>
      </w:tblPr>
      <w:tblGrid>
        <w:gridCol w:w="2232"/>
        <w:gridCol w:w="6984"/>
      </w:tblGrid>
      <w:tr>
        <w:trPr>
          <w:cantSplit/>
        </w:trPr>
        <w:tc>
          <w:tcPr>
            <w:tcW w:type="dxa" w:w="2232"/>
            <w:tcMar>
              <w:top w:w="90" w:type="dxa"/>
              <w:start w:w="130" w:type="dxa"/>
              <w:bottom w:w="90" w:type="dxa"/>
              <w:end w:w="130" w:type="dxa"/>
            </w:tcMar>
            <w:vAlign w:val="center"/>
            <w:shd w:fill="EAF4FF"/>
          </w:tcPr>
          <w:p>
            <w:pPr>
              <w:spacing w:after="0"/>
            </w:pPr>
            <w:r>
              <w:rPr>
                <w:rFonts w:ascii="Arial" w:hAnsi="Arial"/>
                <w:b/>
                <w:color w:val="123B5D"/>
                <w:sz w:val="18"/>
              </w:rPr>
              <w:t>Project Title</w:t>
            </w:r>
          </w:p>
        </w:tc>
        <w:tc>
          <w:tcPr>
            <w:tcW w:type="dxa" w:w="6984"/>
            <w:tcMar>
              <w:top w:w="90" w:type="dxa"/>
              <w:start w:w="130" w:type="dxa"/>
              <w:bottom w:w="90" w:type="dxa"/>
              <w:end w:w="130" w:type="dxa"/>
            </w:tcMar>
            <w:vAlign w:val="center"/>
          </w:tcPr>
          <w:p>
            <w:pPr>
              <w:spacing w:after="0"/>
            </w:pPr>
            <w:r>
              <w:rPr>
                <w:rFonts w:ascii="Arial" w:hAnsi="Arial"/>
                <w:b w:val="0"/>
                <w:color w:val="1F2933"/>
                <w:sz w:val="18"/>
              </w:rPr>
              <w:t>Drowsy Guard</w:t>
            </w:r>
          </w:p>
        </w:tc>
      </w:tr>
      <w:tr>
        <w:trPr>
          <w:cantSplit/>
        </w:trPr>
        <w:tc>
          <w:tcPr>
            <w:tcW w:type="dxa" w:w="2232"/>
            <w:tcMar>
              <w:top w:w="90" w:type="dxa"/>
              <w:start w:w="130" w:type="dxa"/>
              <w:bottom w:w="90" w:type="dxa"/>
              <w:end w:w="130" w:type="dxa"/>
            </w:tcMar>
            <w:vAlign w:val="center"/>
            <w:shd w:fill="EAF4FF"/>
          </w:tcPr>
          <w:p>
            <w:pPr>
              <w:spacing w:after="0"/>
            </w:pPr>
            <w:r>
              <w:rPr>
                <w:rFonts w:ascii="Arial" w:hAnsi="Arial"/>
                <w:b/>
                <w:color w:val="123B5D"/>
                <w:sz w:val="18"/>
              </w:rPr>
              <w:t>Project Code</w:t>
            </w:r>
          </w:p>
        </w:tc>
        <w:tc>
          <w:tcPr>
            <w:tcW w:type="dxa" w:w="6984"/>
            <w:tcMar>
              <w:top w:w="90" w:type="dxa"/>
              <w:start w:w="130" w:type="dxa"/>
              <w:bottom w:w="90" w:type="dxa"/>
              <w:end w:w="130" w:type="dxa"/>
            </w:tcMar>
            <w:vAlign w:val="center"/>
          </w:tcPr>
          <w:p>
            <w:pPr>
              <w:spacing w:after="0"/>
            </w:pPr>
            <w:r>
              <w:rPr>
                <w:rFonts w:ascii="Arial" w:hAnsi="Arial"/>
                <w:b w:val="0"/>
                <w:color w:val="1F2933"/>
                <w:sz w:val="18"/>
              </w:rPr>
            </w:r>
          </w:p>
        </w:tc>
      </w:tr>
      <w:tr>
        <w:trPr>
          <w:cantSplit/>
        </w:trPr>
        <w:tc>
          <w:tcPr>
            <w:tcW w:type="dxa" w:w="2232"/>
            <w:tcMar>
              <w:top w:w="90" w:type="dxa"/>
              <w:start w:w="130" w:type="dxa"/>
              <w:bottom w:w="90" w:type="dxa"/>
              <w:end w:w="130" w:type="dxa"/>
            </w:tcMar>
            <w:vAlign w:val="center"/>
            <w:shd w:fill="EAF4FF"/>
          </w:tcPr>
          <w:p>
            <w:pPr>
              <w:spacing w:after="0"/>
            </w:pPr>
            <w:r>
              <w:rPr>
                <w:rFonts w:ascii="Arial" w:hAnsi="Arial"/>
                <w:b/>
                <w:color w:val="123B5D"/>
                <w:sz w:val="18"/>
              </w:rPr>
              <w:t>Research Area</w:t>
            </w:r>
          </w:p>
        </w:tc>
        <w:tc>
          <w:tcPr>
            <w:tcW w:type="dxa" w:w="6984"/>
            <w:tcMar>
              <w:top w:w="90" w:type="dxa"/>
              <w:start w:w="130" w:type="dxa"/>
              <w:bottom w:w="90" w:type="dxa"/>
              <w:end w:w="130" w:type="dxa"/>
            </w:tcMar>
            <w:vAlign w:val="center"/>
          </w:tcPr>
          <w:p>
            <w:pPr>
              <w:spacing w:after="0"/>
            </w:pPr>
            <w:r>
              <w:rPr>
                <w:rFonts w:ascii="Arial" w:hAnsi="Arial"/>
                <w:b w:val="0"/>
                <w:color w:val="1F2933"/>
                <w:sz w:val="18"/>
              </w:rPr>
              <w:t>Driver Drowsiness Detection</w:t>
            </w:r>
          </w:p>
        </w:tc>
      </w:tr>
      <w:tr>
        <w:trPr>
          <w:cantSplit/>
        </w:trPr>
        <w:tc>
          <w:tcPr>
            <w:tcW w:type="dxa" w:w="2232"/>
            <w:tcMar>
              <w:top w:w="90" w:type="dxa"/>
              <w:start w:w="130" w:type="dxa"/>
              <w:bottom w:w="90" w:type="dxa"/>
              <w:end w:w="130" w:type="dxa"/>
            </w:tcMar>
            <w:vAlign w:val="center"/>
            <w:shd w:fill="EAF4FF"/>
          </w:tcPr>
          <w:p>
            <w:pPr>
              <w:spacing w:after="0"/>
            </w:pPr>
            <w:r>
              <w:rPr>
                <w:rFonts w:ascii="Arial" w:hAnsi="Arial"/>
                <w:b/>
                <w:color w:val="123B5D"/>
                <w:sz w:val="18"/>
              </w:rPr>
              <w:t>Subject</w:t>
            </w:r>
          </w:p>
        </w:tc>
        <w:tc>
          <w:tcPr>
            <w:tcW w:type="dxa" w:w="6984"/>
            <w:tcMar>
              <w:top w:w="90" w:type="dxa"/>
              <w:start w:w="130" w:type="dxa"/>
              <w:bottom w:w="90" w:type="dxa"/>
              <w:end w:w="130" w:type="dxa"/>
            </w:tcMar>
            <w:vAlign w:val="center"/>
          </w:tcPr>
          <w:p>
            <w:pPr>
              <w:spacing w:after="0"/>
            </w:pPr>
            <w:r>
              <w:rPr>
                <w:rFonts w:ascii="Arial" w:hAnsi="Arial"/>
                <w:b w:val="0"/>
                <w:color w:val="1F2933"/>
                <w:sz w:val="18"/>
              </w:rPr>
              <w:t>IoT: Technology and Application</w:t>
            </w:r>
          </w:p>
        </w:tc>
      </w:tr>
      <w:tr>
        <w:trPr>
          <w:cantSplit/>
        </w:trPr>
        <w:tc>
          <w:tcPr>
            <w:tcW w:type="dxa" w:w="2232"/>
            <w:tcMar>
              <w:top w:w="90" w:type="dxa"/>
              <w:start w:w="130" w:type="dxa"/>
              <w:bottom w:w="90" w:type="dxa"/>
              <w:end w:w="130" w:type="dxa"/>
            </w:tcMar>
            <w:vAlign w:val="center"/>
            <w:shd w:fill="EAF4FF"/>
          </w:tcPr>
          <w:p>
            <w:pPr>
              <w:spacing w:after="0"/>
            </w:pPr>
            <w:r>
              <w:rPr>
                <w:rFonts w:ascii="Arial" w:hAnsi="Arial"/>
                <w:b/>
                <w:color w:val="123B5D"/>
                <w:sz w:val="18"/>
              </w:rPr>
              <w:t>Program</w:t>
            </w:r>
          </w:p>
        </w:tc>
        <w:tc>
          <w:tcPr>
            <w:tcW w:type="dxa" w:w="6984"/>
            <w:tcMar>
              <w:top w:w="90" w:type="dxa"/>
              <w:start w:w="130" w:type="dxa"/>
              <w:bottom w:w="90" w:type="dxa"/>
              <w:end w:w="130" w:type="dxa"/>
            </w:tcMar>
            <w:vAlign w:val="center"/>
          </w:tcPr>
          <w:p>
            <w:pPr>
              <w:spacing w:after="0"/>
            </w:pPr>
            <w:r>
              <w:rPr>
                <w:rFonts w:ascii="Arial" w:hAnsi="Arial"/>
                <w:b w:val="0"/>
                <w:color w:val="1F2933"/>
                <w:sz w:val="18"/>
              </w:rPr>
              <w:t>Master of Information Technology Engineering (MITE)</w:t>
            </w:r>
          </w:p>
        </w:tc>
      </w:tr>
      <w:tr>
        <w:trPr>
          <w:cantSplit/>
        </w:trPr>
        <w:tc>
          <w:tcPr>
            <w:tcW w:type="dxa" w:w="2232"/>
            <w:tcMar>
              <w:top w:w="90" w:type="dxa"/>
              <w:start w:w="130" w:type="dxa"/>
              <w:bottom w:w="90" w:type="dxa"/>
              <w:end w:w="130" w:type="dxa"/>
            </w:tcMar>
            <w:vAlign w:val="center"/>
            <w:shd w:fill="EAF4FF"/>
          </w:tcPr>
          <w:p>
            <w:pPr>
              <w:spacing w:after="0"/>
            </w:pPr>
            <w:r>
              <w:rPr>
                <w:rFonts w:ascii="Arial" w:hAnsi="Arial"/>
                <w:b/>
                <w:color w:val="123B5D"/>
                <w:sz w:val="18"/>
              </w:rPr>
              <w:t>MITE Cohort</w:t>
            </w:r>
          </w:p>
        </w:tc>
        <w:tc>
          <w:tcPr>
            <w:tcW w:type="dxa" w:w="6984"/>
            <w:tcMar>
              <w:top w:w="90" w:type="dxa"/>
              <w:start w:w="130" w:type="dxa"/>
              <w:bottom w:w="90" w:type="dxa"/>
              <w:end w:w="130" w:type="dxa"/>
            </w:tcMar>
            <w:vAlign w:val="center"/>
          </w:tcPr>
          <w:p>
            <w:pPr>
              <w:spacing w:after="0"/>
            </w:pPr>
            <w:r>
              <w:rPr>
                <w:rFonts w:ascii="Arial" w:hAnsi="Arial"/>
                <w:b w:val="0"/>
                <w:color w:val="1F2933"/>
                <w:sz w:val="18"/>
              </w:rPr>
              <w:t>19</w:t>
            </w:r>
          </w:p>
        </w:tc>
      </w:tr>
      <w:tr>
        <w:trPr>
          <w:cantSplit/>
        </w:trPr>
        <w:tc>
          <w:tcPr>
            <w:tcW w:type="dxa" w:w="2232"/>
            <w:tcMar>
              <w:top w:w="90" w:type="dxa"/>
              <w:start w:w="130" w:type="dxa"/>
              <w:bottom w:w="90" w:type="dxa"/>
              <w:end w:w="130" w:type="dxa"/>
            </w:tcMar>
            <w:vAlign w:val="center"/>
            <w:shd w:fill="EAF4FF"/>
          </w:tcPr>
          <w:p>
            <w:pPr>
              <w:spacing w:after="0"/>
            </w:pPr>
            <w:r>
              <w:rPr>
                <w:rFonts w:ascii="Arial" w:hAnsi="Arial"/>
                <w:b/>
                <w:color w:val="123B5D"/>
                <w:sz w:val="18"/>
              </w:rPr>
              <w:t>Shift</w:t>
            </w:r>
          </w:p>
        </w:tc>
        <w:tc>
          <w:tcPr>
            <w:tcW w:type="dxa" w:w="6984"/>
            <w:tcMar>
              <w:top w:w="90" w:type="dxa"/>
              <w:start w:w="130" w:type="dxa"/>
              <w:bottom w:w="90" w:type="dxa"/>
              <w:end w:w="130" w:type="dxa"/>
            </w:tcMar>
            <w:vAlign w:val="center"/>
          </w:tcPr>
          <w:p>
            <w:pPr>
              <w:spacing w:after="0"/>
            </w:pPr>
            <w:r>
              <w:rPr>
                <w:rFonts w:ascii="Arial" w:hAnsi="Arial"/>
                <w:b w:val="0"/>
                <w:color w:val="1F2933"/>
                <w:sz w:val="18"/>
              </w:rPr>
              <w:t>Evening - Weekdays</w:t>
            </w:r>
          </w:p>
        </w:tc>
      </w:tr>
      <w:tr>
        <w:trPr>
          <w:cantSplit/>
        </w:trPr>
        <w:tc>
          <w:tcPr>
            <w:tcW w:type="dxa" w:w="2232"/>
            <w:tcMar>
              <w:top w:w="90" w:type="dxa"/>
              <w:start w:w="130" w:type="dxa"/>
              <w:bottom w:w="90" w:type="dxa"/>
              <w:end w:w="130" w:type="dxa"/>
            </w:tcMar>
            <w:vAlign w:val="center"/>
            <w:shd w:fill="EAF4FF"/>
          </w:tcPr>
          <w:p>
            <w:pPr>
              <w:spacing w:after="0"/>
            </w:pPr>
            <w:r>
              <w:rPr>
                <w:rFonts w:ascii="Arial" w:hAnsi="Arial"/>
                <w:b/>
                <w:color w:val="123B5D"/>
                <w:sz w:val="18"/>
              </w:rPr>
              <w:t>Lecture by</w:t>
            </w:r>
          </w:p>
        </w:tc>
        <w:tc>
          <w:tcPr>
            <w:tcW w:type="dxa" w:w="6984"/>
            <w:tcMar>
              <w:top w:w="90" w:type="dxa"/>
              <w:start w:w="130" w:type="dxa"/>
              <w:bottom w:w="90" w:type="dxa"/>
              <w:end w:w="130" w:type="dxa"/>
            </w:tcMar>
            <w:vAlign w:val="center"/>
          </w:tcPr>
          <w:p>
            <w:pPr>
              <w:spacing w:after="0"/>
            </w:pPr>
            <w:r>
              <w:rPr>
                <w:rFonts w:ascii="Arial" w:hAnsi="Arial"/>
                <w:b w:val="0"/>
                <w:color w:val="1F2933"/>
                <w:sz w:val="18"/>
              </w:rPr>
              <w:t>Dr. Chey Chan Oeurn</w:t>
            </w:r>
          </w:p>
        </w:tc>
      </w:tr>
      <w:tr>
        <w:trPr>
          <w:cantSplit/>
        </w:trPr>
        <w:tc>
          <w:tcPr>
            <w:tcW w:type="dxa" w:w="2232"/>
            <w:tcMar>
              <w:top w:w="90" w:type="dxa"/>
              <w:start w:w="130" w:type="dxa"/>
              <w:bottom w:w="90" w:type="dxa"/>
              <w:end w:w="130" w:type="dxa"/>
            </w:tcMar>
            <w:vAlign w:val="center"/>
            <w:shd w:fill="EAF4FF"/>
          </w:tcPr>
          <w:p>
            <w:pPr>
              <w:spacing w:after="0"/>
            </w:pPr>
            <w:r>
              <w:rPr>
                <w:rFonts w:ascii="Arial" w:hAnsi="Arial"/>
                <w:b/>
                <w:color w:val="123B5D"/>
                <w:sz w:val="18"/>
              </w:rPr>
              <w:t>Project Leader</w:t>
            </w:r>
          </w:p>
        </w:tc>
        <w:tc>
          <w:tcPr>
            <w:tcW w:type="dxa" w:w="6984"/>
            <w:tcMar>
              <w:top w:w="90" w:type="dxa"/>
              <w:start w:w="130" w:type="dxa"/>
              <w:bottom w:w="90" w:type="dxa"/>
              <w:end w:w="130" w:type="dxa"/>
            </w:tcMar>
            <w:vAlign w:val="center"/>
          </w:tcPr>
          <w:p>
            <w:pPr>
              <w:spacing w:after="0"/>
            </w:pPr>
            <w:r>
              <w:rPr>
                <w:rFonts w:ascii="Arial" w:hAnsi="Arial"/>
                <w:b w:val="0"/>
                <w:color w:val="1F2933"/>
                <w:sz w:val="18"/>
              </w:rPr>
              <w:t>Seng Phirum</w:t>
            </w:r>
          </w:p>
        </w:tc>
      </w:tr>
      <w:tr>
        <w:trPr>
          <w:cantSplit/>
        </w:trPr>
        <w:tc>
          <w:tcPr>
            <w:tcW w:type="dxa" w:w="2232"/>
            <w:tcMar>
              <w:top w:w="90" w:type="dxa"/>
              <w:start w:w="130" w:type="dxa"/>
              <w:bottom w:w="90" w:type="dxa"/>
              <w:end w:w="130" w:type="dxa"/>
            </w:tcMar>
            <w:vAlign w:val="center"/>
            <w:shd w:fill="EAF4FF"/>
          </w:tcPr>
          <w:p>
            <w:pPr>
              <w:spacing w:after="0"/>
            </w:pPr>
            <w:r>
              <w:rPr>
                <w:rFonts w:ascii="Arial" w:hAnsi="Arial"/>
                <w:b/>
                <w:color w:val="123B5D"/>
                <w:sz w:val="18"/>
              </w:rPr>
              <w:t>Project Members</w:t>
            </w:r>
          </w:p>
        </w:tc>
        <w:tc>
          <w:tcPr>
            <w:tcW w:type="dxa" w:w="6984"/>
            <w:tcMar>
              <w:top w:w="90" w:type="dxa"/>
              <w:start w:w="130" w:type="dxa"/>
              <w:bottom w:w="90" w:type="dxa"/>
              <w:end w:w="130" w:type="dxa"/>
            </w:tcMar>
            <w:vAlign w:val="center"/>
          </w:tcPr>
          <w:p>
            <w:pPr>
              <w:spacing w:after="0"/>
            </w:pPr>
            <w:r>
              <w:rPr>
                <w:rFonts w:ascii="Arial" w:hAnsi="Arial"/>
                <w:b w:val="0"/>
                <w:color w:val="1F2933"/>
                <w:sz w:val="18"/>
              </w:rPr>
              <w:t>Seang Chanviwath</w:t>
              <w:br/>
              <w:t>Suon Mesa</w:t>
              <w:br/>
              <w:t>Theng Rathrongroeung</w:t>
              <w:br/>
              <w:t>Lov Kimheng</w:t>
            </w:r>
          </w:p>
        </w:tc>
      </w:tr>
      <w:tr>
        <w:trPr>
          <w:cantSplit/>
        </w:trPr>
        <w:tc>
          <w:tcPr>
            <w:tcW w:type="dxa" w:w="2232"/>
            <w:tcMar>
              <w:top w:w="90" w:type="dxa"/>
              <w:start w:w="130" w:type="dxa"/>
              <w:bottom w:w="90" w:type="dxa"/>
              <w:end w:w="130" w:type="dxa"/>
            </w:tcMar>
            <w:vAlign w:val="center"/>
            <w:shd w:fill="EAF4FF"/>
          </w:tcPr>
          <w:p>
            <w:pPr>
              <w:spacing w:after="0"/>
            </w:pPr>
            <w:r>
              <w:rPr>
                <w:rFonts w:ascii="Arial" w:hAnsi="Arial"/>
                <w:b/>
                <w:color w:val="123B5D"/>
                <w:sz w:val="18"/>
              </w:rPr>
              <w:t>Project Duration</w:t>
            </w:r>
          </w:p>
        </w:tc>
        <w:tc>
          <w:tcPr>
            <w:tcW w:type="dxa" w:w="6984"/>
            <w:tcMar>
              <w:top w:w="90" w:type="dxa"/>
              <w:start w:w="130" w:type="dxa"/>
              <w:bottom w:w="90" w:type="dxa"/>
              <w:end w:w="130" w:type="dxa"/>
            </w:tcMar>
            <w:vAlign w:val="center"/>
          </w:tcPr>
          <w:p>
            <w:pPr>
              <w:spacing w:after="0"/>
            </w:pPr>
            <w:r>
              <w:rPr>
                <w:rFonts w:ascii="Arial" w:hAnsi="Arial"/>
                <w:b w:val="0"/>
                <w:color w:val="1F2933"/>
                <w:sz w:val="18"/>
              </w:rPr>
              <w:t>September-December 2026 (proposed)</w:t>
            </w:r>
          </w:p>
        </w:tc>
      </w:tr>
      <w:tr>
        <w:trPr>
          <w:cantSplit/>
        </w:trPr>
        <w:tc>
          <w:tcPr>
            <w:tcW w:type="dxa" w:w="2232"/>
            <w:tcMar>
              <w:top w:w="90" w:type="dxa"/>
              <w:start w:w="130" w:type="dxa"/>
              <w:bottom w:w="90" w:type="dxa"/>
              <w:end w:w="130" w:type="dxa"/>
            </w:tcMar>
            <w:vAlign w:val="center"/>
            <w:shd w:fill="EAF4FF"/>
          </w:tcPr>
          <w:p>
            <w:pPr>
              <w:spacing w:after="0"/>
            </w:pPr>
            <w:r>
              <w:rPr>
                <w:rFonts w:ascii="Arial" w:hAnsi="Arial"/>
                <w:b/>
                <w:color w:val="123B5D"/>
                <w:sz w:val="18"/>
              </w:rPr>
              <w:t>Pilot Location</w:t>
            </w:r>
          </w:p>
        </w:tc>
        <w:tc>
          <w:tcPr>
            <w:tcW w:type="dxa" w:w="6984"/>
            <w:tcMar>
              <w:top w:w="90" w:type="dxa"/>
              <w:start w:w="130" w:type="dxa"/>
              <w:bottom w:w="90" w:type="dxa"/>
              <w:end w:w="130" w:type="dxa"/>
            </w:tcMar>
            <w:vAlign w:val="center"/>
          </w:tcPr>
          <w:p>
            <w:pPr>
              <w:spacing w:after="0"/>
            </w:pPr>
            <w:r>
              <w:rPr>
                <w:rFonts w:ascii="Arial" w:hAnsi="Arial"/>
                <w:b w:val="0"/>
                <w:color w:val="1F2933"/>
                <w:sz w:val="18"/>
              </w:rPr>
            </w:r>
          </w:p>
        </w:tc>
      </w:tr>
    </w:tbl>
    <w:p>
      <w:pPr>
        <w:widowControl/>
        <w:spacing w:before="280"/>
        <w:jc w:val="center"/>
      </w:pPr>
      <w:r>
        <w:rPr>
          <w:rFonts w:ascii="Arial" w:hAnsi="Arial"/>
          <w:color w:val="5C6770"/>
          <w:sz w:val="18"/>
        </w:rPr>
        <w:t>Prepared: 24 August 2026</w:t>
      </w:r>
    </w:p>
    <w:p>
      <w:pPr>
        <w:widowControl/>
      </w:pPr>
      <w:r>
        <w:br w:type="page"/>
      </w:r>
    </w:p>
    <w:p>
      <w:pPr>
        <w:pStyle w:val="Heading1"/>
        <w:keepNext/>
        <w:widowControl/>
      </w:pPr>
      <w:r>
        <w:t>1. Executive Summary</w:t>
      </w:r>
    </w:p>
    <w:p>
      <w:pPr>
        <w:widowControl/>
      </w:pPr>
      <w:r>
        <w:rPr>
          <w:rFonts w:ascii="Arial" w:hAnsi="Arial"/>
          <w:i w:val="0"/>
          <w:color w:val="1F2933"/>
          <w:sz w:val="21"/>
        </w:rPr>
        <w:t>Drowsy Guard is a low-cost IoT research prototype that watches for visible signs of driver drowsiness and gives a local audio warning. An OV5640 camera captures the driver's face, while an ESP32-S3 processes the video on the device. The system checks eye closure, long blinks, yawning and head nodding, then combines these signs over time before deciding to alert. A MAX98357A amplifier and 4 ohm / 3 W speaker provide the warning. A Wi-Fi dashboard supports testing and calibration, but the alert works without internet access.</w:t>
      </w:r>
    </w:p>
    <w:p>
      <w:pPr>
        <w:widowControl/>
      </w:pPr>
      <w:r>
        <w:rPr>
          <w:rFonts w:ascii="Arial" w:hAnsi="Arial"/>
          <w:i w:val="0"/>
          <w:color w:val="1F2933"/>
          <w:sz w:val="21"/>
        </w:rPr>
        <w:t>The research will improve the current PLXY_DrowsyGuard prototype, train and evaluate a compact eye-state model, and test the complete system with public data and controlled volunteer sessions. We will measure accuracy, false alerts, response time, frame rate, memory, power and stability. The expected result is a working prototype, a documented dataset and test report, and clear evidence about what must improve before any real-road product development.</w:t>
      </w:r>
    </w:p>
    <w:p>
      <w:pPr>
        <w:pStyle w:val="Heading1"/>
        <w:keepNext/>
        <w:widowControl/>
      </w:pPr>
      <w:r>
        <w:t>2. Background and Problem Statement</w:t>
      </w:r>
    </w:p>
    <w:p>
      <w:pPr>
        <w:pStyle w:val="Heading2"/>
        <w:keepNext/>
        <w:widowControl/>
      </w:pPr>
      <w:r>
        <w:t>2.1 Background</w:t>
      </w:r>
    </w:p>
    <w:p>
      <w:pPr>
        <w:widowControl/>
      </w:pPr>
      <w:r>
        <w:rPr>
          <w:rFonts w:ascii="Arial" w:hAnsi="Arial"/>
          <w:i w:val="0"/>
          <w:color w:val="1F2933"/>
          <w:sz w:val="21"/>
        </w:rPr>
        <w:t>Drowsiness can reduce attention and reaction time. Common signs include slow blinking, long eye closure, repeated yawning and head dropping. Newer vehicles may include driver-monitoring features, but many older vehicles in Cambodia do not. A small edge-IoT device is suitable because it can be installed as a retrofit, process video locally and give a warning even when mobile data or cloud service is unavailable.</w:t>
      </w:r>
    </w:p>
    <w:p>
      <w:pPr>
        <w:pStyle w:val="Heading2"/>
        <w:keepNext/>
        <w:widowControl/>
      </w:pPr>
      <w:r>
        <w:t>2.2 Problem Statement</w:t>
      </w:r>
    </w:p>
    <w:p>
      <w:pPr>
        <w:widowControl/>
      </w:pPr>
      <w:r>
        <w:rPr>
          <w:rFonts w:ascii="Arial" w:hAnsi="Arial"/>
          <w:i w:val="0"/>
          <w:color w:val="1F2933"/>
          <w:sz w:val="21"/>
        </w:rPr>
        <w:t>A single closed-eye image is not enough to confirm drowsiness. Normal blinks, looking down, glasses, low light and temporary face loss can cause false warnings. The project therefore needs an affordable method that combines several signs, observes them over time and still runs fast enough on an ESP32-S3.</w:t>
      </w:r>
    </w:p>
    <w:p>
      <w:pPr>
        <w:pStyle w:val="Heading2"/>
        <w:keepNext/>
        <w:widowControl/>
      </w:pPr>
      <w:r>
        <w:t>2.3 Research Gap</w:t>
      </w:r>
    </w:p>
    <w:p>
      <w:pPr>
        <w:widowControl/>
      </w:pPr>
      <w:r>
        <w:rPr>
          <w:rFonts w:ascii="Arial" w:hAnsi="Arial"/>
          <w:i w:val="0"/>
          <w:color w:val="1F2933"/>
          <w:sz w:val="21"/>
        </w:rPr>
        <w:t>Existing research often uses computers, cloud processing or datasets collected outside Cambodia. The current repository already proves camera, PSRAM, audio, Wi-Fi dashboard and face-tracking functions, but the visible-light eye model and alert thresholds still need improvement and local validation. There is also limited published evidence about long-duration performance and false alerts on this low-cost hardware.</w:t>
      </w:r>
    </w:p>
    <w:p>
      <w:pPr>
        <w:pStyle w:val="Heading1"/>
        <w:keepNext/>
        <w:widowControl/>
      </w:pPr>
      <w:r>
        <w:t>3. Research Objectives</w:t>
      </w:r>
    </w:p>
    <w:p>
      <w:pPr>
        <w:pStyle w:val="Heading2"/>
        <w:keepNext/>
        <w:widowControl/>
      </w:pPr>
      <w:r>
        <w:t>General Objective</w:t>
      </w:r>
    </w:p>
    <w:p>
      <w:pPr>
        <w:widowControl/>
      </w:pPr>
      <w:r>
        <w:rPr>
          <w:rFonts w:ascii="Arial" w:hAnsi="Arial"/>
          <w:i w:val="0"/>
          <w:color w:val="1F2933"/>
          <w:sz w:val="21"/>
        </w:rPr>
        <w:t>To design and evaluate an affordable edge-IoT prototype that detects common signs of driver drowsiness and gives a timely local audio warning.</w:t>
      </w:r>
    </w:p>
    <w:p>
      <w:pPr>
        <w:pStyle w:val="Heading2"/>
        <w:keepNext/>
        <w:widowControl/>
      </w:pPr>
      <w:r>
        <w:t>Specific Objectives</w:t>
      </w:r>
    </w:p>
    <w:p>
      <w:pPr>
        <w:pStyle w:val="ListBullet"/>
        <w:widowControl/>
      </w:pPr>
      <w:r>
        <w:rPr>
          <w:rFonts w:ascii="Arial" w:hAnsi="Arial"/>
          <w:color w:val="1F2933"/>
          <w:sz w:val="21"/>
        </w:rPr>
        <w:t>Build and integrate the ESP32-S3, OV5640 camera, MAX98357A amplifier and speaker.</w:t>
      </w:r>
    </w:p>
    <w:p>
      <w:pPr>
        <w:pStyle w:val="ListBullet"/>
        <w:widowControl/>
      </w:pPr>
      <w:r>
        <w:rPr>
          <w:rFonts w:ascii="Arial" w:hAnsi="Arial"/>
          <w:color w:val="1F2933"/>
          <w:sz w:val="21"/>
        </w:rPr>
        <w:t>Improve the compact eye-state model using subject-independent training and testing.</w:t>
      </w:r>
    </w:p>
    <w:p>
      <w:pPr>
        <w:pStyle w:val="ListBullet"/>
        <w:widowControl/>
      </w:pPr>
      <w:r>
        <w:rPr>
          <w:rFonts w:ascii="Arial" w:hAnsi="Arial"/>
          <w:color w:val="1F2933"/>
          <w:sz w:val="21"/>
        </w:rPr>
        <w:t>Combine PERCLOS, long blinks, yawning and head nodding to reduce false warnings.</w:t>
      </w:r>
    </w:p>
    <w:p>
      <w:pPr>
        <w:pStyle w:val="ListBullet"/>
        <w:widowControl/>
      </w:pPr>
      <w:r>
        <w:rPr>
          <w:rFonts w:ascii="Arial" w:hAnsi="Arial"/>
          <w:color w:val="1F2933"/>
          <w:sz w:val="21"/>
        </w:rPr>
        <w:t>Measure accuracy, false-alert rate, alert delay, frame rate, memory, power and stability.</w:t>
      </w:r>
    </w:p>
    <w:p>
      <w:pPr>
        <w:pStyle w:val="ListBullet"/>
        <w:widowControl/>
      </w:pPr>
      <w:r>
        <w:rPr>
          <w:rFonts w:ascii="Arial" w:hAnsi="Arial"/>
          <w:color w:val="1F2933"/>
          <w:sz w:val="21"/>
        </w:rPr>
        <w:t>Document privacy, safety limitations and a practical scale-up plan.</w:t>
      </w:r>
    </w:p>
    <w:p>
      <w:pPr>
        <w:pStyle w:val="Heading1"/>
        <w:keepNext/>
        <w:widowControl/>
      </w:pPr>
      <w:r>
        <w:t>4. Research Hypothesis (if applicable)</w:t>
      </w:r>
    </w:p>
    <w:p>
      <w:pPr>
        <w:pStyle w:val="ListBullet"/>
        <w:widowControl/>
      </w:pPr>
      <w:r>
        <w:rPr>
          <w:rFonts w:ascii="Arial" w:hAnsi="Arial"/>
          <w:color w:val="1F2933"/>
          <w:sz w:val="21"/>
        </w:rPr>
        <w:t>H1: The full multi-cue method will achieve at least 0.80 overall F1-score and at least 0.85 recall for drowsiness-related events on unseen participants.</w:t>
      </w:r>
    </w:p>
    <w:p>
      <w:pPr>
        <w:pStyle w:val="ListBullet"/>
        <w:widowControl/>
      </w:pPr>
      <w:r>
        <w:rPr>
          <w:rFonts w:ascii="Arial" w:hAnsi="Arial"/>
          <w:color w:val="1F2933"/>
          <w:sz w:val="21"/>
        </w:rPr>
        <w:t>H2: The full method will produce no more than one false alert per awake-control hour and at least 30% fewer false alerts than eye-only detection.</w:t>
      </w:r>
    </w:p>
    <w:p>
      <w:pPr>
        <w:pStyle w:val="ListBullet"/>
        <w:widowControl/>
      </w:pPr>
      <w:r>
        <w:rPr>
          <w:rFonts w:ascii="Arial" w:hAnsi="Arial"/>
          <w:color w:val="1F2933"/>
          <w:sz w:val="21"/>
        </w:rPr>
        <w:t>H3: The ESP32-S3 prototype will process at least 10 frames per second, alert within two seconds after sustained risk is reached, and run continuously for four hours without a crash.</w:t>
      </w:r>
    </w:p>
    <w:p>
      <w:pPr>
        <w:pStyle w:val="Heading1"/>
        <w:keepNext/>
        <w:widowControl/>
      </w:pPr>
      <w:r>
        <w:t>5. Conceptual / System Architecture</w:t>
      </w:r>
    </w:p>
    <w:p>
      <w:pPr>
        <w:keepNext/>
        <w:widowControl/>
      </w:pPr>
      <w:r>
        <w:rPr>
          <w:rFonts w:ascii="Arial" w:hAnsi="Arial"/>
          <w:i w:val="0"/>
          <w:color w:val="1F2933"/>
          <w:sz w:val="21"/>
        </w:rPr>
        <w:t>The design has one main safety path and two support paths. The main path runs completely on the device: capture, analyze, measure, decide and warn. The offline workstation is used to prepare and deploy a tested model. The dashboard is used only to view status and support experiments.</w:t>
      </w:r>
    </w:p>
    <w:p>
      <w:pPr>
        <w:keepNext/>
        <w:widowControl/>
        <w:jc w:val="center"/>
      </w:pPr>
      <w:r>
        <w:drawing>
          <wp:inline xmlns:a="http://schemas.openxmlformats.org/drawingml/2006/main" xmlns:pic="http://schemas.openxmlformats.org/drawingml/2006/picture">
            <wp:extent cx="5349240" cy="3008948"/>
            <wp:docPr id="2" name="Picture 2" descr="Five-step Drowsy Guard flow from driver and OV5640 camera capture through ESP32-S3 analysis and temporal decision to a local audio warning; offline training and dashboard monitoring are separate support paths"/>
            <wp:cNvGraphicFramePr>
              <a:graphicFrameLocks noChangeAspect="1"/>
            </wp:cNvGraphicFramePr>
            <a:graphic>
              <a:graphicData uri="http://schemas.openxmlformats.org/drawingml/2006/picture">
                <pic:pic>
                  <pic:nvPicPr>
                    <pic:cNvPr id="0" name="Drowsy_Guard_Enhanced_System_Flow.png"/>
                    <pic:cNvPicPr/>
                  </pic:nvPicPr>
                  <pic:blipFill>
                    <a:blip r:embed="rId13"/>
                    <a:stretch>
                      <a:fillRect/>
                    </a:stretch>
                  </pic:blipFill>
                  <pic:spPr>
                    <a:xfrm>
                      <a:off x="0" y="0"/>
                      <a:ext cx="5349240" cy="3008948"/>
                    </a:xfrm>
                    <a:prstGeom prst="rect"/>
                  </pic:spPr>
                </pic:pic>
              </a:graphicData>
            </a:graphic>
          </wp:inline>
        </w:drawing>
      </w:r>
    </w:p>
    <w:p>
      <w:pPr>
        <w:widowControl/>
        <w:spacing w:after="140"/>
        <w:jc w:val="center"/>
      </w:pPr>
      <w:r>
        <w:rPr>
          <w:rFonts w:ascii="Arial" w:hAnsi="Arial"/>
          <w:i/>
          <w:color w:val="5C6770"/>
          <w:sz w:val="17"/>
        </w:rPr>
        <w:t>Figure 1. Drowsy Guard detection and alert flow</w:t>
      </w:r>
    </w:p>
    <w:tbl>
      <w:tblPr>
        <w:tblW w:type="dxa" w:w="9288"/>
        <w:jc w:val="left"/>
        <w:tblLayout w:type="fixed"/>
        <w:tblLook w:firstColumn="1" w:firstRow="1" w:lastColumn="0" w:lastRow="0" w:noHBand="0" w:noVBand="1" w:val="04A0"/>
        <w:tblInd w:type="dxa" w:w="0"/>
      </w:tblPr>
      <w:tblGrid>
        <w:gridCol w:w="9288"/>
      </w:tblGrid>
      <w:tr>
        <w:trPr>
          <w:cantSplit/>
        </w:trPr>
        <w:tc>
          <w:tcPr>
            <w:tcW w:type="dxa" w:w="9288"/>
            <w:shd w:fill="EAF7ED"/>
            <w:tcMar>
              <w:top w:w="130" w:type="dxa"/>
              <w:start w:w="170" w:type="dxa"/>
              <w:bottom w:w="130" w:type="dxa"/>
              <w:end w:w="170" w:type="dxa"/>
            </w:tcMar>
          </w:tcPr>
          <w:p>
            <w:pPr>
              <w:spacing w:after="0"/>
            </w:pPr>
            <w:r>
              <w:rPr>
                <w:rFonts w:ascii="Arial" w:hAnsi="Arial"/>
                <w:b/>
                <w:color w:val="123B5D"/>
                <w:sz w:val="21"/>
              </w:rPr>
              <w:t xml:space="preserve">Simple explanation: </w:t>
            </w:r>
            <w:r>
              <w:rPr>
                <w:rFonts w:ascii="Arial" w:hAnsi="Arial"/>
                <w:color w:val="1F2933"/>
                <w:sz w:val="21"/>
              </w:rPr>
              <w:t>The camera sees the driver, the ESP32-S3 checks several drowsiness signs, a time-based filter confirms the risk, and the speaker warns the driver.</w:t>
            </w:r>
          </w:p>
        </w:tc>
      </w:tr>
    </w:tbl>
    <w:p>
      <w:pPr>
        <w:widowControl/>
        <w:spacing w:after="20"/>
      </w:pPr>
    </w:p>
    <w:p>
      <w:pPr>
        <w:pStyle w:val="Heading1"/>
        <w:keepNext/>
        <w:widowControl/>
      </w:pPr>
      <w:r>
        <w:t>6. System Design</w:t>
      </w:r>
    </w:p>
    <w:p>
      <w:pPr>
        <w:pStyle w:val="Heading2"/>
        <w:keepNext/>
        <w:widowControl/>
      </w:pPr>
      <w:r>
        <w:t>6.1 Hardware</w:t>
      </w:r>
    </w:p>
    <w:tbl>
      <w:tblPr>
        <w:tblStyle w:val="TableGrid"/>
        <w:tblW w:type="dxa" w:w="9216"/>
        <w:jc w:val="left"/>
        <w:tblLayout w:type="fixed"/>
        <w:tblLook w:firstColumn="1" w:firstRow="1" w:lastColumn="0" w:lastRow="0" w:noHBand="0" w:noVBand="1" w:val="04A0"/>
        <w:tblInd w:type="dxa" w:w="0"/>
      </w:tblPr>
      <w:tblGrid>
        <w:gridCol w:w="1944"/>
        <w:gridCol w:w="4104"/>
        <w:gridCol w:w="3168"/>
      </w:tblGrid>
      <w:tr>
        <w:trPr>
          <w:tblHeader w:val="true"/>
          <w:cantSplit/>
        </w:trPr>
        <w:tc>
          <w:tcPr>
            <w:tcW w:type="dxa" w:w="1944"/>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6"/>
              </w:rPr>
              <w:t>Category</w:t>
            </w:r>
          </w:p>
        </w:tc>
        <w:tc>
          <w:tcPr>
            <w:tcW w:type="dxa" w:w="4104"/>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6"/>
              </w:rPr>
              <w:t>Component</w:t>
            </w:r>
          </w:p>
        </w:tc>
        <w:tc>
          <w:tcPr>
            <w:tcW w:type="dxa" w:w="3168"/>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6"/>
              </w:rPr>
              <w:t>Purpose</w:t>
            </w:r>
          </w:p>
        </w:tc>
      </w:tr>
      <w:tr>
        <w:trPr>
          <w:cantSplit/>
        </w:trPr>
        <w:tc>
          <w:tcPr>
            <w:tcW w:type="dxa" w:w="1944"/>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Microcontroller / camera</w:t>
            </w:r>
          </w:p>
        </w:tc>
        <w:tc>
          <w:tcPr>
            <w:tcW w:type="dxa" w:w="4104"/>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ESP32-S3-WROOM-1 N16R8 with integrated OV5640</w:t>
            </w:r>
          </w:p>
        </w:tc>
        <w:tc>
          <w:tcPr>
            <w:tcW w:type="dxa" w:w="3168"/>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Capture, edge inference and Wi-Fi</w:t>
            </w:r>
          </w:p>
        </w:tc>
      </w:tr>
      <w:tr>
        <w:trPr>
          <w:cantSplit/>
        </w:trPr>
        <w:tc>
          <w:tcPr>
            <w:tcW w:type="dxa" w:w="1944"/>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Actuator</w:t>
            </w:r>
          </w:p>
        </w:tc>
        <w:tc>
          <w:tcPr>
            <w:tcW w:type="dxa" w:w="4104"/>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MAX98357A I2S amplifier and 4 ohm / 3 W speaker</w:t>
            </w:r>
          </w:p>
        </w:tc>
        <w:tc>
          <w:tcPr>
            <w:tcW w:type="dxa" w:w="3168"/>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Local audio warning</w:t>
            </w:r>
          </w:p>
        </w:tc>
      </w:tr>
      <w:tr>
        <w:trPr>
          <w:cantSplit/>
        </w:trPr>
        <w:tc>
          <w:tcPr>
            <w:tcW w:type="dxa" w:w="1944"/>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Communication</w:t>
            </w:r>
          </w:p>
        </w:tc>
        <w:tc>
          <w:tcPr>
            <w:tcW w:type="dxa" w:w="4104"/>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Integrated Wi-Fi SoftAP</w:t>
            </w:r>
          </w:p>
        </w:tc>
        <w:tc>
          <w:tcPr>
            <w:tcW w:type="dxa" w:w="3168"/>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Local dashboard and telemetry</w:t>
            </w:r>
          </w:p>
        </w:tc>
      </w:tr>
      <w:tr>
        <w:trPr>
          <w:cantSplit/>
        </w:trPr>
        <w:tc>
          <w:tcPr>
            <w:tcW w:type="dxa" w:w="1944"/>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Power</w:t>
            </w:r>
          </w:p>
        </w:tc>
        <w:tc>
          <w:tcPr>
            <w:tcW w:type="dxa" w:w="4104"/>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Regulated 5 V USB supply</w:t>
            </w:r>
          </w:p>
        </w:tc>
        <w:tc>
          <w:tcPr>
            <w:tcW w:type="dxa" w:w="3168"/>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Prototype power</w:t>
            </w:r>
          </w:p>
        </w:tc>
      </w:tr>
      <w:tr>
        <w:trPr>
          <w:cantSplit/>
        </w:trPr>
        <w:tc>
          <w:tcPr>
            <w:tcW w:type="dxa" w:w="1944"/>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Prototype assembly</w:t>
            </w:r>
          </w:p>
        </w:tc>
        <w:tc>
          <w:tcPr>
            <w:tcW w:type="dxa" w:w="4104"/>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Breadboard, jumper wires, USB cable and mount</w:t>
            </w:r>
          </w:p>
        </w:tc>
        <w:tc>
          <w:tcPr>
            <w:tcW w:type="dxa" w:w="3168"/>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Safe testing and repeatable placement</w:t>
            </w:r>
          </w:p>
        </w:tc>
      </w:tr>
    </w:tbl>
    <w:p>
      <w:pPr>
        <w:pStyle w:val="Heading2"/>
        <w:keepNext/>
        <w:widowControl/>
      </w:pPr>
      <w:r>
        <w:t>6.2 Software and IoT Platform</w:t>
      </w:r>
    </w:p>
    <w:p>
      <w:pPr>
        <w:pStyle w:val="ListBullet"/>
        <w:widowControl/>
      </w:pPr>
      <w:r>
        <w:rPr>
          <w:rFonts w:ascii="Arial" w:hAnsi="Arial"/>
          <w:color w:val="1F2933"/>
          <w:sz w:val="21"/>
        </w:rPr>
        <w:t>Firmware: ESP32-S3 camera capture, face detection/tracking, eye inference, behavior cues, temporal risk filter and audio control.</w:t>
      </w:r>
    </w:p>
    <w:p>
      <w:pPr>
        <w:pStyle w:val="ListBullet"/>
        <w:widowControl/>
      </w:pPr>
      <w:r>
        <w:rPr>
          <w:rFonts w:ascii="Arial" w:hAnsi="Arial"/>
          <w:color w:val="1F2933"/>
          <w:sz w:val="21"/>
        </w:rPr>
        <w:t>AI/ML: compact eye-state classifier trained on public and controlled data, then quantized for the ESP32-S3.</w:t>
      </w:r>
    </w:p>
    <w:p>
      <w:pPr>
        <w:pStyle w:val="ListBullet"/>
        <w:widowControl/>
      </w:pPr>
      <w:r>
        <w:rPr>
          <w:rFonts w:ascii="Arial" w:hAnsi="Arial"/>
          <w:color w:val="1F2933"/>
          <w:sz w:val="21"/>
        </w:rPr>
        <w:t>Communication: local HTTP/MJPEG and status data over the device's SoftAP; no cloud dependency in the alert path.</w:t>
      </w:r>
    </w:p>
    <w:p>
      <w:pPr>
        <w:pStyle w:val="ListBullet"/>
        <w:widowControl/>
      </w:pPr>
      <w:r>
        <w:rPr>
          <w:rFonts w:ascii="Arial" w:hAnsi="Arial"/>
          <w:color w:val="1F2933"/>
          <w:sz w:val="21"/>
        </w:rPr>
        <w:t>Dashboard: live preview, risk and device status, test logs, threshold tuning and speaker self-test.</w:t>
      </w:r>
    </w:p>
    <w:p>
      <w:pPr>
        <w:pStyle w:val="ListBullet"/>
        <w:widowControl/>
      </w:pPr>
      <w:r>
        <w:rPr>
          <w:rFonts w:ascii="Arial" w:hAnsi="Arial"/>
          <w:color w:val="1F2933"/>
          <w:sz w:val="21"/>
        </w:rPr>
        <w:t>Data handling: experiment results are saved on the research workstation using participant codes and versioned model/firmware information.</w:t>
      </w:r>
    </w:p>
    <w:p>
      <w:pPr>
        <w:pStyle w:val="Heading1"/>
        <w:keepNext/>
        <w:widowControl/>
      </w:pPr>
      <w:r>
        <w:t>7. Research Methodology</w:t>
      </w:r>
    </w:p>
    <w:p>
      <w:pPr>
        <w:widowControl/>
      </w:pPr>
      <w:r>
        <w:rPr>
          <w:rFonts w:ascii="Arial" w:hAnsi="Arial"/>
          <w:b/>
          <w:color w:val="1F2933"/>
          <w:sz w:val="21"/>
        </w:rPr>
        <w:t>Phase 1 - Literature Review:</w:t>
      </w:r>
      <w:r>
        <w:rPr>
          <w:rFonts w:ascii="Arial" w:hAnsi="Arial"/>
          <w:i w:val="0"/>
          <w:color w:val="1F2933"/>
          <w:sz w:val="21"/>
        </w:rPr>
        <w:t xml:space="preserve"> Review drowsiness indicators, PERCLOS, blink detection, compact edge-AI models and related safety work.</w:t>
      </w:r>
    </w:p>
    <w:p>
      <w:pPr>
        <w:widowControl/>
      </w:pPr>
      <w:r>
        <w:rPr>
          <w:rFonts w:ascii="Arial" w:hAnsi="Arial"/>
          <w:b/>
          <w:color w:val="1F2933"/>
          <w:sz w:val="21"/>
        </w:rPr>
        <w:t>Phase 2 - System Design:</w:t>
      </w:r>
      <w:r>
        <w:rPr>
          <w:rFonts w:ascii="Arial" w:hAnsi="Arial"/>
          <w:i w:val="0"/>
          <w:color w:val="1F2933"/>
          <w:sz w:val="21"/>
        </w:rPr>
        <w:t xml:space="preserve"> Confirm the detection flow, hardware connections, alert rule, data plan and safety controls.</w:t>
      </w:r>
    </w:p>
    <w:p>
      <w:pPr>
        <w:widowControl/>
      </w:pPr>
      <w:r>
        <w:rPr>
          <w:rFonts w:ascii="Arial" w:hAnsi="Arial"/>
          <w:b/>
          <w:color w:val="1F2933"/>
          <w:sz w:val="21"/>
        </w:rPr>
        <w:t>Phase 3 - Prototype Development:</w:t>
      </w:r>
      <w:r>
        <w:rPr>
          <w:rFonts w:ascii="Arial" w:hAnsi="Arial"/>
          <w:i w:val="0"/>
          <w:color w:val="1F2933"/>
          <w:sz w:val="21"/>
        </w:rPr>
        <w:t xml:space="preserve"> Complete the firmware, eye model, multi-cue logic, dashboard and speaker warning.</w:t>
      </w:r>
    </w:p>
    <w:p>
      <w:pPr>
        <w:widowControl/>
      </w:pPr>
      <w:r>
        <w:rPr>
          <w:rFonts w:ascii="Arial" w:hAnsi="Arial"/>
          <w:b/>
          <w:color w:val="1F2933"/>
          <w:sz w:val="21"/>
        </w:rPr>
        <w:t>Phase 4 - Laboratory Testing:</w:t>
      </w:r>
      <w:r>
        <w:rPr>
          <w:rFonts w:ascii="Arial" w:hAnsi="Arial"/>
          <w:i w:val="0"/>
          <w:color w:val="1F2933"/>
          <w:sz w:val="21"/>
        </w:rPr>
        <w:t xml:space="preserve"> Test camera quality, audio, timing, memory, power, model agreement and error cases.</w:t>
      </w:r>
    </w:p>
    <w:p>
      <w:pPr>
        <w:widowControl/>
      </w:pPr>
      <w:r>
        <w:rPr>
          <w:rFonts w:ascii="Arial" w:hAnsi="Arial"/>
          <w:b/>
          <w:color w:val="1F2933"/>
          <w:sz w:val="21"/>
        </w:rPr>
        <w:t>Phase 5 - Field Deployment:</w:t>
      </w:r>
      <w:r>
        <w:rPr>
          <w:rFonts w:ascii="Arial" w:hAnsi="Arial"/>
          <w:i w:val="0"/>
          <w:color w:val="1F2933"/>
          <w:sz w:val="21"/>
        </w:rPr>
        <w:t xml:space="preserve"> Run supervised parked-vehicle or simulator sessions; no induced drowsiness on public roads.</w:t>
      </w:r>
    </w:p>
    <w:p>
      <w:pPr>
        <w:widowControl/>
      </w:pPr>
      <w:r>
        <w:rPr>
          <w:rFonts w:ascii="Arial" w:hAnsi="Arial"/>
          <w:b/>
          <w:color w:val="1F2933"/>
          <w:sz w:val="21"/>
        </w:rPr>
        <w:t>Phase 6 - Data Analysis:</w:t>
      </w:r>
      <w:r>
        <w:rPr>
          <w:rFonts w:ascii="Arial" w:hAnsi="Arial"/>
          <w:i w:val="0"/>
          <w:color w:val="1F2933"/>
          <w:sz w:val="21"/>
        </w:rPr>
        <w:t xml:space="preserve"> Calculate classification, event, alert and device-performance metrics.</w:t>
      </w:r>
    </w:p>
    <w:p>
      <w:pPr>
        <w:widowControl/>
      </w:pPr>
      <w:r>
        <w:rPr>
          <w:rFonts w:ascii="Arial" w:hAnsi="Arial"/>
          <w:b/>
          <w:color w:val="1F2933"/>
          <w:sz w:val="21"/>
        </w:rPr>
        <w:t>Phase 7 - Evaluation:</w:t>
      </w:r>
      <w:r>
        <w:rPr>
          <w:rFonts w:ascii="Arial" w:hAnsi="Arial"/>
          <w:i w:val="0"/>
          <w:color w:val="1F2933"/>
          <w:sz w:val="21"/>
        </w:rPr>
        <w:t xml:space="preserve"> Compare results with the hypotheses, explain limitations and recommend the next development stage.</w:t>
      </w:r>
    </w:p>
    <w:p>
      <w:pPr>
        <w:pStyle w:val="Heading1"/>
        <w:keepNext/>
        <w:widowControl/>
      </w:pPr>
      <w:r>
        <w:t>8. Experimental Design</w:t>
      </w:r>
    </w:p>
    <w:tbl>
      <w:tblPr>
        <w:tblStyle w:val="TableGrid"/>
        <w:tblW w:type="dxa" w:w="9216"/>
        <w:jc w:val="left"/>
        <w:tblLayout w:type="fixed"/>
        <w:tblLook w:firstColumn="1" w:firstRow="1" w:lastColumn="0" w:lastRow="0" w:noHBand="0" w:noVBand="1" w:val="04A0"/>
        <w:tblInd w:type="dxa" w:w="0"/>
      </w:tblPr>
      <w:tblGrid>
        <w:gridCol w:w="2232"/>
        <w:gridCol w:w="6984"/>
      </w:tblGrid>
      <w:tr>
        <w:trPr>
          <w:tblHeader w:val="true"/>
          <w:cantSplit/>
        </w:trPr>
        <w:tc>
          <w:tcPr>
            <w:tcW w:type="dxa" w:w="2232"/>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6"/>
              </w:rPr>
              <w:t>Element</w:t>
            </w:r>
          </w:p>
        </w:tc>
        <w:tc>
          <w:tcPr>
            <w:tcW w:type="dxa" w:w="6984"/>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6"/>
              </w:rPr>
              <w:t>Design</w:t>
            </w:r>
          </w:p>
        </w:tc>
      </w:tr>
      <w:tr>
        <w:trPr>
          <w:cantSplit/>
        </w:trPr>
        <w:tc>
          <w:tcPr>
            <w:tcW w:type="dxa" w:w="2232"/>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Independent variables</w:t>
            </w:r>
          </w:p>
        </w:tc>
        <w:tc>
          <w:tcPr>
            <w:tcW w:type="dxa" w:w="6984"/>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Lighting, glasses, head pose, camera distance and detection method (eye-only or full multi-cue).</w:t>
            </w:r>
          </w:p>
        </w:tc>
      </w:tr>
      <w:tr>
        <w:trPr>
          <w:cantSplit/>
        </w:trPr>
        <w:tc>
          <w:tcPr>
            <w:tcW w:type="dxa" w:w="223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Dependent variables</w:t>
            </w:r>
          </w:p>
        </w:tc>
        <w:tc>
          <w:tcPr>
            <w:tcW w:type="dxa" w:w="6984"/>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Precision, recall, F1-score, false alerts/hour, alert delay, FPS, memory, power and stability.</w:t>
            </w:r>
          </w:p>
        </w:tc>
      </w:tr>
      <w:tr>
        <w:trPr>
          <w:cantSplit/>
        </w:trPr>
        <w:tc>
          <w:tcPr>
            <w:tcW w:type="dxa" w:w="2232"/>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Control variables</w:t>
            </w:r>
          </w:p>
        </w:tc>
        <w:tc>
          <w:tcPr>
            <w:tcW w:type="dxa" w:w="6984"/>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Camera resolution, mounting position, firmware/model version, alert volume and test instructions.</w:t>
            </w:r>
          </w:p>
        </w:tc>
      </w:tr>
      <w:tr>
        <w:trPr>
          <w:cantSplit/>
        </w:trPr>
        <w:tc>
          <w:tcPr>
            <w:tcW w:type="dxa" w:w="223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Sample size</w:t>
            </w:r>
          </w:p>
        </w:tc>
        <w:tc>
          <w:tcPr>
            <w:tcW w:type="dxa" w:w="6984"/>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About 20 consenting adults, supported by subject-independent public datasets.</w:t>
            </w:r>
          </w:p>
        </w:tc>
      </w:tr>
      <w:tr>
        <w:trPr>
          <w:cantSplit/>
        </w:trPr>
        <w:tc>
          <w:tcPr>
            <w:tcW w:type="dxa" w:w="2232"/>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Frequency</w:t>
            </w:r>
          </w:p>
        </w:tc>
        <w:tc>
          <w:tcPr>
            <w:tcW w:type="dxa" w:w="6984"/>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Eye and risk data per processed frame; status summary each second; behavior and alert data per event.</w:t>
            </w:r>
          </w:p>
        </w:tc>
      </w:tr>
      <w:tr>
        <w:trPr>
          <w:cantSplit/>
        </w:trPr>
        <w:tc>
          <w:tcPr>
            <w:tcW w:type="dxa" w:w="223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Session duration</w:t>
            </w:r>
          </w:p>
        </w:tc>
        <w:tc>
          <w:tcPr>
            <w:tcW w:type="dxa" w:w="6984"/>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Four short 10-15 minute conditions per participant and one four-hour stability test.</w:t>
            </w:r>
          </w:p>
        </w:tc>
      </w:tr>
      <w:tr>
        <w:trPr>
          <w:cantSplit/>
        </w:trPr>
        <w:tc>
          <w:tcPr>
            <w:tcW w:type="dxa" w:w="2232"/>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Comparison</w:t>
            </w:r>
          </w:p>
        </w:tc>
        <w:tc>
          <w:tcPr>
            <w:tcW w:type="dxa" w:w="6984"/>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Eye-only baseline, PERCLOS-only logic and the full multi-cue method.</w:t>
            </w:r>
          </w:p>
        </w:tc>
      </w:tr>
    </w:tbl>
    <w:p>
      <w:pPr>
        <w:widowControl/>
      </w:pPr>
      <w:r>
        <w:rPr>
          <w:rFonts w:ascii="Arial" w:hAnsi="Arial"/>
          <w:i w:val="0"/>
          <w:color w:val="1F2933"/>
          <w:sz w:val="21"/>
        </w:rPr>
        <w:t>Participants may perform normal blinking, longer eye closure, yawning and head nodding when instructed. Testing will use a laboratory, simulator or parked vehicle. The project will not request sleep deprivation or drowsy driving on a public road.</w:t>
      </w:r>
    </w:p>
    <w:p>
      <w:pPr>
        <w:pStyle w:val="Heading1"/>
        <w:keepNext/>
        <w:widowControl/>
      </w:pPr>
      <w:r>
        <w:t>9. Data Collection Plan</w:t>
      </w:r>
    </w:p>
    <w:tbl>
      <w:tblPr>
        <w:tblStyle w:val="TableGrid"/>
        <w:tblW w:type="dxa" w:w="9216"/>
        <w:jc w:val="left"/>
        <w:tblLayout w:type="fixed"/>
        <w:tblLook w:firstColumn="1" w:firstRow="1" w:lastColumn="0" w:lastRow="0" w:noHBand="0" w:noVBand="1" w:val="04A0"/>
        <w:tblInd w:type="dxa" w:w="0"/>
      </w:tblPr>
      <w:tblGrid>
        <w:gridCol w:w="1512"/>
        <w:gridCol w:w="2520"/>
        <w:gridCol w:w="1800"/>
        <w:gridCol w:w="1296"/>
        <w:gridCol w:w="2088"/>
      </w:tblGrid>
      <w:tr>
        <w:trPr>
          <w:tblHeader w:val="true"/>
          <w:cantSplit/>
        </w:trPr>
        <w:tc>
          <w:tcPr>
            <w:tcW w:type="dxa" w:w="1512"/>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5"/>
              </w:rPr>
              <w:t>Parameter</w:t>
            </w:r>
          </w:p>
        </w:tc>
        <w:tc>
          <w:tcPr>
            <w:tcW w:type="dxa" w:w="2520"/>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5"/>
              </w:rPr>
              <w:t>Sensor / Method</w:t>
            </w:r>
          </w:p>
        </w:tc>
        <w:tc>
          <w:tcPr>
            <w:tcW w:type="dxa" w:w="1800"/>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5"/>
              </w:rPr>
              <w:t>Sampling Interval</w:t>
            </w:r>
          </w:p>
        </w:tc>
        <w:tc>
          <w:tcPr>
            <w:tcW w:type="dxa" w:w="1296"/>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5"/>
              </w:rPr>
              <w:t>Unit</w:t>
            </w:r>
          </w:p>
        </w:tc>
        <w:tc>
          <w:tcPr>
            <w:tcW w:type="dxa" w:w="2088"/>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5"/>
              </w:rPr>
              <w:t>Target</w:t>
            </w:r>
          </w:p>
        </w:tc>
      </w:tr>
      <w:tr>
        <w:trPr>
          <w:cantSplit/>
        </w:trPr>
        <w:tc>
          <w:tcPr>
            <w:tcW w:type="dxa" w:w="1512"/>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Eye state</w:t>
            </w:r>
          </w:p>
        </w:tc>
        <w:tc>
          <w:tcPr>
            <w:tcW w:type="dxa" w:w="252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Model probability and labeled eye image</w:t>
            </w:r>
          </w:p>
        </w:tc>
        <w:tc>
          <w:tcPr>
            <w:tcW w:type="dxa" w:w="1800"/>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Processed frame</w:t>
            </w:r>
          </w:p>
        </w:tc>
        <w:tc>
          <w:tcPr>
            <w:tcW w:type="dxa" w:w="1296"/>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Score / class</w:t>
            </w:r>
          </w:p>
        </w:tc>
        <w:tc>
          <w:tcPr>
            <w:tcW w:type="dxa" w:w="2088"/>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Recall at least 0.85</w:t>
            </w:r>
          </w:p>
        </w:tc>
      </w:tr>
      <w:tr>
        <w:trPr>
          <w:cantSplit/>
        </w:trPr>
        <w:tc>
          <w:tcPr>
            <w:tcW w:type="dxa" w:w="151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PERCLOS</w:t>
            </w:r>
          </w:p>
        </w:tc>
        <w:tc>
          <w:tcPr>
            <w:tcW w:type="dxa" w:w="252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Rolling eye-closure calculation</w:t>
            </w:r>
          </w:p>
        </w:tc>
        <w:tc>
          <w:tcPr>
            <w:tcW w:type="dxa" w:w="1800"/>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Frame; 1 s summary</w:t>
            </w:r>
          </w:p>
        </w:tc>
        <w:tc>
          <w:tcPr>
            <w:tcW w:type="dxa" w:w="129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Ratio 0-1</w:t>
            </w:r>
          </w:p>
        </w:tc>
        <w:tc>
          <w:tcPr>
            <w:tcW w:type="dxa" w:w="2088"/>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Stable coverage</w:t>
            </w:r>
          </w:p>
        </w:tc>
      </w:tr>
      <w:tr>
        <w:trPr>
          <w:cantSplit/>
        </w:trPr>
        <w:tc>
          <w:tcPr>
            <w:tcW w:type="dxa" w:w="1512"/>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Behavior events</w:t>
            </w:r>
          </w:p>
        </w:tc>
        <w:tc>
          <w:tcPr>
            <w:tcW w:type="dxa" w:w="252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Long blink, yawn and head-nod rules</w:t>
            </w:r>
          </w:p>
        </w:tc>
        <w:tc>
          <w:tcPr>
            <w:tcW w:type="dxa" w:w="1800"/>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Per event</w:t>
            </w:r>
          </w:p>
        </w:tc>
        <w:tc>
          <w:tcPr>
            <w:tcW w:type="dxa" w:w="1296"/>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Count / seconds</w:t>
            </w:r>
          </w:p>
        </w:tc>
        <w:tc>
          <w:tcPr>
            <w:tcW w:type="dxa" w:w="2088"/>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Event detection result</w:t>
            </w:r>
          </w:p>
        </w:tc>
      </w:tr>
      <w:tr>
        <w:trPr>
          <w:cantSplit/>
        </w:trPr>
        <w:tc>
          <w:tcPr>
            <w:tcW w:type="dxa" w:w="151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Alert</w:t>
            </w:r>
          </w:p>
        </w:tc>
        <w:tc>
          <w:tcPr>
            <w:tcW w:type="dxa" w:w="252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Risk score, trigger and cause</w:t>
            </w:r>
          </w:p>
        </w:tc>
        <w:tc>
          <w:tcPr>
            <w:tcW w:type="dxa" w:w="1800"/>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Frame / event</w:t>
            </w:r>
          </w:p>
        </w:tc>
        <w:tc>
          <w:tcPr>
            <w:tcW w:type="dxa" w:w="129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Score / time</w:t>
            </w:r>
          </w:p>
        </w:tc>
        <w:tc>
          <w:tcPr>
            <w:tcW w:type="dxa" w:w="2088"/>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No more than 1 false alert/hour</w:t>
            </w:r>
          </w:p>
        </w:tc>
      </w:tr>
      <w:tr>
        <w:trPr>
          <w:cantSplit/>
        </w:trPr>
        <w:tc>
          <w:tcPr>
            <w:tcW w:type="dxa" w:w="1512"/>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Device performance</w:t>
            </w:r>
          </w:p>
        </w:tc>
        <w:tc>
          <w:tcPr>
            <w:tcW w:type="dxa" w:w="252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Firmware timing and status</w:t>
            </w:r>
          </w:p>
        </w:tc>
        <w:tc>
          <w:tcPr>
            <w:tcW w:type="dxa" w:w="1800"/>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Frame; 1 s summary</w:t>
            </w:r>
          </w:p>
        </w:tc>
        <w:tc>
          <w:tcPr>
            <w:tcW w:type="dxa" w:w="1296"/>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FPS / ms</w:t>
            </w:r>
          </w:p>
        </w:tc>
        <w:tc>
          <w:tcPr>
            <w:tcW w:type="dxa" w:w="2088"/>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At least 10 FPS</w:t>
            </w:r>
          </w:p>
        </w:tc>
      </w:tr>
      <w:tr>
        <w:trPr>
          <w:cantSplit/>
        </w:trPr>
        <w:tc>
          <w:tcPr>
            <w:tcW w:type="dxa" w:w="151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Environment</w:t>
            </w:r>
          </w:p>
        </w:tc>
        <w:tc>
          <w:tcPr>
            <w:tcW w:type="dxa" w:w="252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Lighting, glasses, pose and distance</w:t>
            </w:r>
          </w:p>
        </w:tc>
        <w:tc>
          <w:tcPr>
            <w:tcW w:type="dxa" w:w="1800"/>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Session / change</w:t>
            </w:r>
          </w:p>
        </w:tc>
        <w:tc>
          <w:tcPr>
            <w:tcW w:type="dxa" w:w="129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Category / cm</w:t>
            </w:r>
          </w:p>
        </w:tc>
        <w:tc>
          <w:tcPr>
            <w:tcW w:type="dxa" w:w="2088"/>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Complete metadata</w:t>
            </w:r>
          </w:p>
        </w:tc>
      </w:tr>
    </w:tbl>
    <w:p>
      <w:pPr>
        <w:widowControl/>
      </w:pPr>
      <w:r>
        <w:rPr>
          <w:rFonts w:ascii="Arial" w:hAnsi="Arial"/>
          <w:i w:val="0"/>
          <w:color w:val="1F2933"/>
          <w:sz w:val="21"/>
        </w:rPr>
        <w:t>Each record will include a participant code, session ID, timestamp, test condition, firmware version and model version. Names will not be stored in the analysis file.</w:t>
      </w:r>
    </w:p>
    <w:p>
      <w:pPr>
        <w:pStyle w:val="Heading1"/>
        <w:keepNext/>
        <w:widowControl/>
      </w:pPr>
      <w:r>
        <w:t>10. Data Analysis</w:t>
      </w:r>
    </w:p>
    <w:p>
      <w:pPr>
        <w:pStyle w:val="ListBullet"/>
        <w:widowControl/>
      </w:pPr>
      <w:r>
        <w:rPr>
          <w:rFonts w:ascii="Arial" w:hAnsi="Arial"/>
          <w:color w:val="1F2933"/>
          <w:sz w:val="21"/>
        </w:rPr>
        <w:t>Use confusion matrices, precision, recall, specificity, F1-score and balanced accuracy for eye-state and event detection.</w:t>
      </w:r>
    </w:p>
    <w:p>
      <w:pPr>
        <w:pStyle w:val="ListBullet"/>
        <w:widowControl/>
      </w:pPr>
      <w:r>
        <w:rPr>
          <w:rFonts w:ascii="Arial" w:hAnsi="Arial"/>
          <w:color w:val="1F2933"/>
          <w:sz w:val="21"/>
        </w:rPr>
        <w:t>Measure false alerts per awake hour and the delay between a sustained-risk condition and the warning.</w:t>
      </w:r>
    </w:p>
    <w:p>
      <w:pPr>
        <w:pStyle w:val="ListBullet"/>
        <w:widowControl/>
      </w:pPr>
      <w:r>
        <w:rPr>
          <w:rFonts w:ascii="Arial" w:hAnsi="Arial"/>
          <w:color w:val="1F2933"/>
          <w:sz w:val="21"/>
        </w:rPr>
        <w:t>Compare eye-only, PERCLOS-only and full multi-cue methods on the same test sessions.</w:t>
      </w:r>
    </w:p>
    <w:p>
      <w:pPr>
        <w:pStyle w:val="ListBullet"/>
        <w:widowControl/>
      </w:pPr>
      <w:r>
        <w:rPr>
          <w:rFonts w:ascii="Arial" w:hAnsi="Arial"/>
          <w:color w:val="1F2933"/>
          <w:sz w:val="21"/>
        </w:rPr>
        <w:t>Report results for unseen participants and review errors by lighting, glasses, head pose and camera distance.</w:t>
      </w:r>
    </w:p>
    <w:p>
      <w:pPr>
        <w:pStyle w:val="ListBullet"/>
        <w:widowControl/>
      </w:pPr>
      <w:r>
        <w:rPr>
          <w:rFonts w:ascii="Arial" w:hAnsi="Arial"/>
          <w:color w:val="1F2933"/>
          <w:sz w:val="21"/>
        </w:rPr>
        <w:t>Summarize median and worst-case processing time, FPS, memory use, power and four-hour stability.</w:t>
      </w:r>
    </w:p>
    <w:p>
      <w:pPr>
        <w:pStyle w:val="Heading1"/>
        <w:keepNext/>
        <w:widowControl/>
      </w:pPr>
      <w:r>
        <w:t>11. Key Performance Indicators (KPIs)</w:t>
      </w:r>
    </w:p>
    <w:tbl>
      <w:tblPr>
        <w:tblStyle w:val="TableGrid"/>
        <w:tblW w:type="dxa" w:w="9216"/>
        <w:jc w:val="left"/>
        <w:tblLayout w:type="fixed"/>
        <w:tblLook w:firstColumn="1" w:firstRow="1" w:lastColumn="0" w:lastRow="0" w:noHBand="0" w:noVBand="1" w:val="04A0"/>
        <w:tblInd w:type="dxa" w:w="0"/>
      </w:tblPr>
      <w:tblGrid>
        <w:gridCol w:w="2376"/>
        <w:gridCol w:w="6840"/>
      </w:tblGrid>
      <w:tr>
        <w:trPr>
          <w:tblHeader w:val="true"/>
          <w:cantSplit/>
        </w:trPr>
        <w:tc>
          <w:tcPr>
            <w:tcW w:type="dxa" w:w="2376"/>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6"/>
              </w:rPr>
              <w:t>KPI</w:t>
            </w:r>
          </w:p>
        </w:tc>
        <w:tc>
          <w:tcPr>
            <w:tcW w:type="dxa" w:w="6840"/>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6"/>
              </w:rPr>
              <w:t>Target</w:t>
            </w:r>
          </w:p>
        </w:tc>
      </w:tr>
      <w:tr>
        <w:trPr>
          <w:cantSplit/>
        </w:trPr>
        <w:tc>
          <w:tcPr>
            <w:tcW w:type="dxa" w:w="2376"/>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Detection quality</w:t>
            </w:r>
          </w:p>
        </w:tc>
        <w:tc>
          <w:tcPr>
            <w:tcW w:type="dxa" w:w="6840"/>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Overall F1-score at least 0.80 and drowsiness-event recall at least 0.85</w:t>
            </w:r>
          </w:p>
        </w:tc>
      </w:tr>
      <w:tr>
        <w:trPr>
          <w:cantSplit/>
        </w:trPr>
        <w:tc>
          <w:tcPr>
            <w:tcW w:type="dxa" w:w="2376"/>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False warnings</w:t>
            </w:r>
          </w:p>
        </w:tc>
        <w:tc>
          <w:tcPr>
            <w:tcW w:type="dxa" w:w="684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No more than 1 false alert per awake-control hour</w:t>
            </w:r>
          </w:p>
        </w:tc>
      </w:tr>
      <w:tr>
        <w:trPr>
          <w:cantSplit/>
        </w:trPr>
        <w:tc>
          <w:tcPr>
            <w:tcW w:type="dxa" w:w="2376"/>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Response</w:t>
            </w:r>
          </w:p>
        </w:tc>
        <w:tc>
          <w:tcPr>
            <w:tcW w:type="dxa" w:w="6840"/>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Alert within 2 seconds after the sustained-risk condition is reached</w:t>
            </w:r>
          </w:p>
        </w:tc>
      </w:tr>
      <w:tr>
        <w:trPr>
          <w:cantSplit/>
        </w:trPr>
        <w:tc>
          <w:tcPr>
            <w:tcW w:type="dxa" w:w="2376"/>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Real-time speed</w:t>
            </w:r>
          </w:p>
        </w:tc>
        <w:tc>
          <w:tcPr>
            <w:tcW w:type="dxa" w:w="684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At least 10 processed frames per second on ESP32-S3</w:t>
            </w:r>
          </w:p>
        </w:tc>
      </w:tr>
      <w:tr>
        <w:trPr>
          <w:cantSplit/>
        </w:trPr>
        <w:tc>
          <w:tcPr>
            <w:tcW w:type="dxa" w:w="2376"/>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Reliability</w:t>
            </w:r>
          </w:p>
        </w:tc>
        <w:tc>
          <w:tcPr>
            <w:tcW w:type="dxa" w:w="6840"/>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Four-hour continuous run without crash or unrecovered memory decline</w:t>
            </w:r>
          </w:p>
        </w:tc>
      </w:tr>
      <w:tr>
        <w:trPr>
          <w:cantSplit/>
        </w:trPr>
        <w:tc>
          <w:tcPr>
            <w:tcW w:type="dxa" w:w="2376"/>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Cost</w:t>
            </w:r>
          </w:p>
        </w:tc>
        <w:tc>
          <w:tcPr>
            <w:tcW w:type="dxa" w:w="684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Complete research prototype within approximately USD 35</w:t>
            </w:r>
          </w:p>
        </w:tc>
      </w:tr>
    </w:tbl>
    <w:p>
      <w:pPr>
        <w:pStyle w:val="Heading1"/>
        <w:keepNext/>
        <w:pageBreakBefore/>
        <w:widowControl/>
      </w:pPr>
      <w:r>
        <w:t>12. Expected Outputs</w:t>
      </w:r>
    </w:p>
    <w:p>
      <w:pPr>
        <w:pStyle w:val="Heading2"/>
        <w:keepNext/>
        <w:widowControl/>
      </w:pPr>
      <w:r>
        <w:t>12.1 Research Outputs</w:t>
      </w:r>
    </w:p>
    <w:p>
      <w:pPr>
        <w:pStyle w:val="ListBullet"/>
        <w:widowControl/>
      </w:pPr>
      <w:r>
        <w:rPr>
          <w:rFonts w:ascii="Arial" w:hAnsi="Arial"/>
          <w:color w:val="1F2933"/>
          <w:sz w:val="21"/>
        </w:rPr>
        <w:t>A de-identified dataset or annotation extension with participant-independent splits.</w:t>
      </w:r>
    </w:p>
    <w:p>
      <w:pPr>
        <w:pStyle w:val="ListBullet"/>
        <w:widowControl/>
      </w:pPr>
      <w:r>
        <w:rPr>
          <w:rFonts w:ascii="Arial" w:hAnsi="Arial"/>
          <w:color w:val="1F2933"/>
          <w:sz w:val="21"/>
        </w:rPr>
        <w:t>A final MITE project report and a short calibration/testing report.</w:t>
      </w:r>
    </w:p>
    <w:p>
      <w:pPr>
        <w:pStyle w:val="ListBullet"/>
        <w:widowControl/>
      </w:pPr>
      <w:r>
        <w:rPr>
          <w:rFonts w:ascii="Arial" w:hAnsi="Arial"/>
          <w:color w:val="1F2933"/>
          <w:sz w:val="21"/>
        </w:rPr>
        <w:t>Results suitable for a demonstration, poster or later thesis/paper development.</w:t>
      </w:r>
    </w:p>
    <w:p>
      <w:pPr>
        <w:pStyle w:val="Heading2"/>
        <w:keepNext/>
        <w:widowControl/>
      </w:pPr>
      <w:r>
        <w:t>12.2 Technology Outputs</w:t>
      </w:r>
    </w:p>
    <w:p>
      <w:pPr>
        <w:pStyle w:val="ListBullet"/>
        <w:widowControl/>
      </w:pPr>
      <w:r>
        <w:rPr>
          <w:rFonts w:ascii="Arial" w:hAnsi="Arial"/>
          <w:color w:val="1F2933"/>
          <w:sz w:val="21"/>
        </w:rPr>
        <w:t>A working ESP32-S3/OV5640 drowsiness-detection prototype with local audio warning.</w:t>
      </w:r>
    </w:p>
    <w:p>
      <w:pPr>
        <w:pStyle w:val="ListBullet"/>
        <w:widowControl/>
      </w:pPr>
      <w:r>
        <w:rPr>
          <w:rFonts w:ascii="Arial" w:hAnsi="Arial"/>
          <w:color w:val="1F2933"/>
          <w:sz w:val="21"/>
        </w:rPr>
        <w:t>A compact eye-state model, multi-cue detection logic and local diagnostic dashboard.</w:t>
      </w:r>
    </w:p>
    <w:p>
      <w:pPr>
        <w:pStyle w:val="ListBullet"/>
        <w:widowControl/>
      </w:pPr>
      <w:r>
        <w:rPr>
          <w:rFonts w:ascii="Arial" w:hAnsi="Arial"/>
          <w:color w:val="1F2933"/>
          <w:sz w:val="21"/>
        </w:rPr>
        <w:t>Version-controlled firmware, training/evaluation tools and setup documentation.</w:t>
      </w:r>
    </w:p>
    <w:p>
      <w:pPr>
        <w:pStyle w:val="Heading2"/>
        <w:keepNext/>
        <w:widowControl/>
      </w:pPr>
      <w:r>
        <w:t>12.3 Innovation Outputs</w:t>
      </w:r>
    </w:p>
    <w:p>
      <w:pPr>
        <w:pStyle w:val="ListBullet"/>
        <w:widowControl/>
      </w:pPr>
      <w:r>
        <w:rPr>
          <w:rFonts w:ascii="Arial" w:hAnsi="Arial"/>
          <w:color w:val="1F2933"/>
          <w:sz w:val="21"/>
        </w:rPr>
        <w:t>A low-cost retrofit demonstrator for older vehicles and driver-training environments.</w:t>
      </w:r>
    </w:p>
    <w:p>
      <w:pPr>
        <w:pStyle w:val="ListBullet"/>
        <w:widowControl/>
      </w:pPr>
      <w:r>
        <w:rPr>
          <w:rFonts w:ascii="Arial" w:hAnsi="Arial"/>
          <w:color w:val="1F2933"/>
          <w:sz w:val="21"/>
        </w:rPr>
        <w:t>A practical plan for infrared support, automotive power, enclosure design and larger trials.</w:t>
      </w:r>
    </w:p>
    <w:p>
      <w:pPr>
        <w:pStyle w:val="ListBullet"/>
        <w:widowControl/>
      </w:pPr>
      <w:r>
        <w:rPr>
          <w:rFonts w:ascii="Arial" w:hAnsi="Arial"/>
          <w:color w:val="1F2933"/>
          <w:sz w:val="21"/>
        </w:rPr>
        <w:t>An evidence base for possible technology transfer or a future local product.</w:t>
      </w:r>
    </w:p>
    <w:p>
      <w:pPr>
        <w:pStyle w:val="Heading1"/>
        <w:keepNext/>
        <w:widowControl/>
      </w:pPr>
      <w:r>
        <w:t>13. Expected Impact</w:t>
      </w:r>
    </w:p>
    <w:p>
      <w:pPr>
        <w:widowControl/>
      </w:pPr>
      <w:r>
        <w:rPr>
          <w:rFonts w:ascii="Arial" w:hAnsi="Arial"/>
          <w:b/>
          <w:color w:val="1F2933"/>
          <w:sz w:val="21"/>
        </w:rPr>
        <w:t>Economic:</w:t>
      </w:r>
      <w:r>
        <w:rPr>
          <w:rFonts w:ascii="Arial" w:hAnsi="Arial"/>
          <w:i w:val="0"/>
          <w:color w:val="1F2933"/>
          <w:sz w:val="21"/>
        </w:rPr>
        <w:t xml:space="preserve"> Demonstrates an affordable prototype using commonly available parts and may support lower-cost retrofit research.</w:t>
      </w:r>
    </w:p>
    <w:p>
      <w:pPr>
        <w:widowControl/>
      </w:pPr>
      <w:r>
        <w:rPr>
          <w:rFonts w:ascii="Arial" w:hAnsi="Arial"/>
          <w:b/>
          <w:color w:val="1F2933"/>
          <w:sz w:val="21"/>
        </w:rPr>
        <w:t>Environmental:</w:t>
      </w:r>
      <w:r>
        <w:rPr>
          <w:rFonts w:ascii="Arial" w:hAnsi="Arial"/>
          <w:i w:val="0"/>
          <w:color w:val="1F2933"/>
          <w:sz w:val="21"/>
        </w:rPr>
        <w:t xml:space="preserve"> Uses local edge processing instead of continuous cloud video transfer and can support longer use of older vehicles.</w:t>
      </w:r>
    </w:p>
    <w:p>
      <w:pPr>
        <w:widowControl/>
      </w:pPr>
      <w:r>
        <w:rPr>
          <w:rFonts w:ascii="Arial" w:hAnsi="Arial"/>
          <w:b/>
          <w:color w:val="1F2933"/>
          <w:sz w:val="21"/>
        </w:rPr>
        <w:t>Social:</w:t>
      </w:r>
      <w:r>
        <w:rPr>
          <w:rFonts w:ascii="Arial" w:hAnsi="Arial"/>
          <w:i w:val="0"/>
          <w:color w:val="1F2933"/>
          <w:sz w:val="21"/>
        </w:rPr>
        <w:t xml:space="preserve"> Raises awareness of drowsiness-related behavior and provides a practical driver-safety education tool.</w:t>
      </w:r>
    </w:p>
    <w:p>
      <w:pPr>
        <w:widowControl/>
      </w:pPr>
      <w:r>
        <w:rPr>
          <w:rFonts w:ascii="Arial" w:hAnsi="Arial"/>
          <w:b/>
          <w:color w:val="1F2933"/>
          <w:sz w:val="21"/>
        </w:rPr>
        <w:t>Research:</w:t>
      </w:r>
      <w:r>
        <w:rPr>
          <w:rFonts w:ascii="Arial" w:hAnsi="Arial"/>
          <w:i w:val="0"/>
          <w:color w:val="1F2933"/>
          <w:sz w:val="21"/>
        </w:rPr>
        <w:t xml:space="preserve"> Builds local skills in embedded AI, IoT, computer vision, responsible data collection and system evaluation.</w:t>
      </w:r>
    </w:p>
    <w:p>
      <w:pPr>
        <w:pStyle w:val="Heading1"/>
        <w:keepNext/>
        <w:widowControl/>
      </w:pPr>
      <w:r>
        <w:t>14. Work Plan</w:t>
      </w:r>
    </w:p>
    <w:p>
      <w:pPr>
        <w:widowControl/>
      </w:pPr>
      <w:r>
        <w:rPr>
          <w:rFonts w:ascii="Arial" w:hAnsi="Arial"/>
          <w:i w:val="0"/>
          <w:color w:val="1F2933"/>
          <w:sz w:val="21"/>
        </w:rPr>
        <w:t>M1 = September, M2 = October, M3 = November and M4 = December 2026.</w:t>
      </w:r>
    </w:p>
    <w:tbl>
      <w:tblPr>
        <w:tblStyle w:val="TableGrid"/>
        <w:tblW w:type="dxa" w:w="9216"/>
        <w:jc w:val="left"/>
        <w:tblLayout w:type="fixed"/>
        <w:tblLook w:firstColumn="1" w:firstRow="1" w:lastColumn="0" w:lastRow="0" w:noHBand="0" w:noVBand="1" w:val="04A0"/>
        <w:tblInd w:type="dxa" w:w="0"/>
      </w:tblPr>
      <w:tblGrid>
        <w:gridCol w:w="5472"/>
        <w:gridCol w:w="936"/>
        <w:gridCol w:w="936"/>
        <w:gridCol w:w="936"/>
        <w:gridCol w:w="936"/>
      </w:tblGrid>
      <w:tr>
        <w:trPr>
          <w:tblHeader w:val="true"/>
          <w:cantSplit/>
        </w:trPr>
        <w:tc>
          <w:tcPr>
            <w:tcW w:type="dxa" w:w="5472"/>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6"/>
              </w:rPr>
              <w:t>Activity</w:t>
            </w:r>
          </w:p>
        </w:tc>
        <w:tc>
          <w:tcPr>
            <w:tcW w:type="dxa" w:w="936"/>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6"/>
              </w:rPr>
              <w:t>M1</w:t>
            </w:r>
          </w:p>
        </w:tc>
        <w:tc>
          <w:tcPr>
            <w:tcW w:type="dxa" w:w="936"/>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6"/>
              </w:rPr>
              <w:t>M2</w:t>
            </w:r>
          </w:p>
        </w:tc>
        <w:tc>
          <w:tcPr>
            <w:tcW w:type="dxa" w:w="936"/>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6"/>
              </w:rPr>
              <w:t>M3</w:t>
            </w:r>
          </w:p>
        </w:tc>
        <w:tc>
          <w:tcPr>
            <w:tcW w:type="dxa" w:w="936"/>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6"/>
              </w:rPr>
              <w:t>M4</w:t>
            </w:r>
          </w:p>
        </w:tc>
      </w:tr>
      <w:tr>
        <w:trPr>
          <w:cantSplit/>
        </w:trPr>
        <w:tc>
          <w:tcPr>
            <w:tcW w:type="dxa" w:w="5472"/>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Literature review</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r>
      <w:tr>
        <w:trPr>
          <w:cantSplit/>
        </w:trPr>
        <w:tc>
          <w:tcPr>
            <w:tcW w:type="dxa" w:w="547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System design</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r>
      <w:tr>
        <w:trPr>
          <w:cantSplit/>
        </w:trPr>
        <w:tc>
          <w:tcPr>
            <w:tcW w:type="dxa" w:w="5472"/>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Hardware development</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r>
      <w:tr>
        <w:trPr>
          <w:cantSplit/>
        </w:trPr>
        <w:tc>
          <w:tcPr>
            <w:tcW w:type="dxa" w:w="547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Software development</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r>
      <w:tr>
        <w:trPr>
          <w:cantSplit/>
        </w:trPr>
        <w:tc>
          <w:tcPr>
            <w:tcW w:type="dxa" w:w="5472"/>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Laboratory testing</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r>
      <w:tr>
        <w:trPr>
          <w:cantSplit/>
        </w:trPr>
        <w:tc>
          <w:tcPr>
            <w:tcW w:type="dxa" w:w="547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Controlled field deployment</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r>
      <w:tr>
        <w:trPr>
          <w:cantSplit/>
        </w:trPr>
        <w:tc>
          <w:tcPr>
            <w:tcW w:type="dxa" w:w="5472"/>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Data analysis</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r>
      <w:tr>
        <w:trPr>
          <w:cantSplit/>
        </w:trPr>
        <w:tc>
          <w:tcPr>
            <w:tcW w:type="dxa" w:w="547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Report / publication</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r>
      <w:tr>
        <w:trPr>
          <w:cantSplit/>
        </w:trPr>
        <w:tc>
          <w:tcPr>
            <w:tcW w:type="dxa" w:w="5472"/>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Demonstration</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r>
    </w:tbl>
    <w:p>
      <w:pPr>
        <w:pStyle w:val="Heading1"/>
        <w:keepNext/>
        <w:widowControl/>
      </w:pPr>
      <w:r>
        <w:t>15. Sustainability and Scale-Up</w:t>
      </w:r>
    </w:p>
    <w:p>
      <w:pPr>
        <w:pStyle w:val="ListBullet"/>
        <w:widowControl/>
      </w:pPr>
      <w:r>
        <w:rPr>
          <w:rFonts w:ascii="Arial" w:hAnsi="Arial"/>
          <w:color w:val="1F2933"/>
          <w:sz w:val="21"/>
        </w:rPr>
        <w:t>Stage 1 - Research prototype: improve labels and thresholds, finish power/stability tests and complete the controlled 20-person study.</w:t>
      </w:r>
    </w:p>
    <w:p>
      <w:pPr>
        <w:pStyle w:val="ListBullet"/>
        <w:widowControl/>
      </w:pPr>
      <w:r>
        <w:rPr>
          <w:rFonts w:ascii="Arial" w:hAnsi="Arial"/>
          <w:color w:val="1F2933"/>
          <w:sz w:val="21"/>
        </w:rPr>
        <w:t>Stage 2 - Field-ready pilot: add infrared lighting, an automotive power supply, a protective enclosure and larger simulator/closed-course trials.</w:t>
      </w:r>
    </w:p>
    <w:p>
      <w:pPr>
        <w:pStyle w:val="ListBullet"/>
        <w:widowControl/>
      </w:pPr>
      <w:r>
        <w:rPr>
          <w:rFonts w:ascii="Arial" w:hAnsi="Arial"/>
          <w:color w:val="1F2933"/>
          <w:sz w:val="21"/>
        </w:rPr>
        <w:t>Stage 3 - Product assessment: complete safety engineering, cybersecurity, EMC/environmental testing, regulatory consultation and product-liability review before commercial use.</w:t>
      </w:r>
    </w:p>
    <w:p>
      <w:pPr>
        <w:widowControl/>
      </w:pPr>
      <w:r>
        <w:rPr>
          <w:rFonts w:ascii="Arial" w:hAnsi="Arial"/>
          <w:i w:val="0"/>
          <w:color w:val="1F2933"/>
          <w:sz w:val="21"/>
        </w:rPr>
        <w:t>The code, model files, wiring guide and test procedure will remain version-controlled so another student team can reproduce and improve the system.</w:t>
      </w:r>
    </w:p>
    <w:p>
      <w:pPr>
        <w:pStyle w:val="Heading1"/>
        <w:keepNext/>
        <w:widowControl/>
      </w:pPr>
      <w:r>
        <w:t>16. Research-to-Innovation Pathway</w:t>
      </w:r>
    </w:p>
    <w:tbl>
      <w:tblPr>
        <w:tblStyle w:val="TableGrid"/>
        <w:tblW w:type="dxa" w:w="9216"/>
        <w:jc w:val="left"/>
        <w:tblLayout w:type="fixed"/>
        <w:tblLook w:firstColumn="1" w:firstRow="1" w:lastColumn="0" w:lastRow="0" w:noHBand="0" w:noVBand="1" w:val="04A0"/>
        <w:tblInd w:type="dxa" w:w="0"/>
      </w:tblPr>
      <w:tblGrid>
        <w:gridCol w:w="792"/>
        <w:gridCol w:w="2520"/>
        <w:gridCol w:w="5904"/>
      </w:tblGrid>
      <w:tr>
        <w:trPr>
          <w:tblHeader w:val="true"/>
          <w:cantSplit/>
        </w:trPr>
        <w:tc>
          <w:tcPr>
            <w:tcW w:type="dxa" w:w="792"/>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6"/>
              </w:rPr>
              <w:t>Step</w:t>
            </w:r>
          </w:p>
        </w:tc>
        <w:tc>
          <w:tcPr>
            <w:tcW w:type="dxa" w:w="2520"/>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6"/>
              </w:rPr>
              <w:t>Stage</w:t>
            </w:r>
          </w:p>
        </w:tc>
        <w:tc>
          <w:tcPr>
            <w:tcW w:type="dxa" w:w="5904"/>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6"/>
              </w:rPr>
              <w:t>Outcome</w:t>
            </w:r>
          </w:p>
        </w:tc>
      </w:tr>
      <w:tr>
        <w:trPr>
          <w:cantSplit/>
        </w:trPr>
        <w:tc>
          <w:tcPr>
            <w:tcW w:type="dxa" w:w="792"/>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1</w:t>
            </w:r>
          </w:p>
        </w:tc>
        <w:tc>
          <w:tcPr>
            <w:tcW w:type="dxa" w:w="2520"/>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Problem identification</w:t>
            </w:r>
          </w:p>
        </w:tc>
        <w:tc>
          <w:tcPr>
            <w:tcW w:type="dxa" w:w="5904"/>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Older vehicles lack affordable driver monitoring.</w:t>
            </w:r>
          </w:p>
        </w:tc>
      </w:tr>
      <w:tr>
        <w:trPr>
          <w:cantSplit/>
        </w:trPr>
        <w:tc>
          <w:tcPr>
            <w:tcW w:type="dxa" w:w="792"/>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2</w:t>
            </w:r>
          </w:p>
        </w:tc>
        <w:tc>
          <w:tcPr>
            <w:tcW w:type="dxa" w:w="252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IoT prototype</w:t>
            </w:r>
          </w:p>
        </w:tc>
        <w:tc>
          <w:tcPr>
            <w:tcW w:type="dxa" w:w="5904"/>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ESP32-S3, OV5640 camera and local speaker alert.</w:t>
            </w:r>
          </w:p>
        </w:tc>
      </w:tr>
      <w:tr>
        <w:trPr>
          <w:cantSplit/>
        </w:trPr>
        <w:tc>
          <w:tcPr>
            <w:tcW w:type="dxa" w:w="792"/>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3</w:t>
            </w:r>
          </w:p>
        </w:tc>
        <w:tc>
          <w:tcPr>
            <w:tcW w:type="dxa" w:w="2520"/>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Controlled experiment</w:t>
            </w:r>
          </w:p>
        </w:tc>
        <w:tc>
          <w:tcPr>
            <w:tcW w:type="dxa" w:w="5904"/>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Laboratory, simulator or parked-vehicle sessions.</w:t>
            </w:r>
          </w:p>
        </w:tc>
      </w:tr>
      <w:tr>
        <w:trPr>
          <w:cantSplit/>
        </w:trPr>
        <w:tc>
          <w:tcPr>
            <w:tcW w:type="dxa" w:w="792"/>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4</w:t>
            </w:r>
          </w:p>
        </w:tc>
        <w:tc>
          <w:tcPr>
            <w:tcW w:type="dxa" w:w="252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Real-world dataset</w:t>
            </w:r>
          </w:p>
        </w:tc>
        <w:tc>
          <w:tcPr>
            <w:tcW w:type="dxa" w:w="5904"/>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Consented, coded eye/behavior data with test conditions.</w:t>
            </w:r>
          </w:p>
        </w:tc>
      </w:tr>
      <w:tr>
        <w:trPr>
          <w:cantSplit/>
        </w:trPr>
        <w:tc>
          <w:tcPr>
            <w:tcW w:type="dxa" w:w="792"/>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5</w:t>
            </w:r>
          </w:p>
        </w:tc>
        <w:tc>
          <w:tcPr>
            <w:tcW w:type="dxa" w:w="2520"/>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Data analytics / AI</w:t>
            </w:r>
          </w:p>
        </w:tc>
        <w:tc>
          <w:tcPr>
            <w:tcW w:type="dxa" w:w="5904"/>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Compact eye model, PERCLOS and multi-cue logic.</w:t>
            </w:r>
          </w:p>
        </w:tc>
      </w:tr>
      <w:tr>
        <w:trPr>
          <w:cantSplit/>
        </w:trPr>
        <w:tc>
          <w:tcPr>
            <w:tcW w:type="dxa" w:w="792"/>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6</w:t>
            </w:r>
          </w:p>
        </w:tc>
        <w:tc>
          <w:tcPr>
            <w:tcW w:type="dxa" w:w="252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Performance evaluation</w:t>
            </w:r>
          </w:p>
        </w:tc>
        <w:tc>
          <w:tcPr>
            <w:tcW w:type="dxa" w:w="5904"/>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Accuracy, false alerts, delay, speed, power and stability.</w:t>
            </w:r>
          </w:p>
        </w:tc>
      </w:tr>
      <w:tr>
        <w:trPr>
          <w:cantSplit/>
        </w:trPr>
        <w:tc>
          <w:tcPr>
            <w:tcW w:type="dxa" w:w="792"/>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7</w:t>
            </w:r>
          </w:p>
        </w:tc>
        <w:tc>
          <w:tcPr>
            <w:tcW w:type="dxa" w:w="2520"/>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Research publication</w:t>
            </w:r>
          </w:p>
        </w:tc>
        <w:tc>
          <w:tcPr>
            <w:tcW w:type="dxa" w:w="5904"/>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MITE report, demonstration and possible paper/poster.</w:t>
            </w:r>
          </w:p>
        </w:tc>
      </w:tr>
      <w:tr>
        <w:trPr>
          <w:cantSplit/>
        </w:trPr>
        <w:tc>
          <w:tcPr>
            <w:tcW w:type="dxa" w:w="792"/>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8</w:t>
            </w:r>
          </w:p>
        </w:tc>
        <w:tc>
          <w:tcPr>
            <w:tcW w:type="dxa" w:w="252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Product transition</w:t>
            </w:r>
          </w:p>
        </w:tc>
        <w:tc>
          <w:tcPr>
            <w:tcW w:type="dxa" w:w="5904"/>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Field pilot, safety work and technology-transfer assessment.</w:t>
            </w:r>
          </w:p>
        </w:tc>
      </w:tr>
    </w:tbl>
    <w:p>
      <w:pPr>
        <w:pStyle w:val="Heading1"/>
        <w:keepNext/>
        <w:widowControl/>
      </w:pPr>
      <w:r>
        <w:t>17. Project Deliverables</w:t>
      </w:r>
    </w:p>
    <w:tbl>
      <w:tblPr>
        <w:tblStyle w:val="TableGrid"/>
        <w:tblW w:type="dxa" w:w="9216"/>
        <w:jc w:val="left"/>
        <w:tblLayout w:type="fixed"/>
        <w:tblLook w:firstColumn="1" w:firstRow="1" w:lastColumn="0" w:lastRow="0" w:noHBand="0" w:noVBand="1" w:val="04A0"/>
        <w:tblInd w:type="dxa" w:w="0"/>
      </w:tblPr>
      <w:tblGrid>
        <w:gridCol w:w="936"/>
        <w:gridCol w:w="8280"/>
      </w:tblGrid>
      <w:tr>
        <w:trPr>
          <w:tblHeader w:val="true"/>
          <w:cantSplit/>
        </w:trPr>
        <w:tc>
          <w:tcPr>
            <w:tcW w:type="dxa" w:w="936"/>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6"/>
              </w:rPr>
              <w:t>No.</w:t>
            </w:r>
          </w:p>
        </w:tc>
        <w:tc>
          <w:tcPr>
            <w:tcW w:type="dxa" w:w="8280"/>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6"/>
              </w:rPr>
              <w:t>Deliverable</w:t>
            </w:r>
          </w:p>
        </w:tc>
      </w:tr>
      <w:tr>
        <w:trPr>
          <w:cantSplit/>
        </w:trPr>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1</w:t>
            </w:r>
          </w:p>
        </w:tc>
        <w:tc>
          <w:tcPr>
            <w:tcW w:type="dxa" w:w="8280"/>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IoT prototype</w:t>
            </w:r>
          </w:p>
        </w:tc>
      </w:tr>
      <w:tr>
        <w:trPr>
          <w:cantSplit/>
        </w:trPr>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2</w:t>
            </w:r>
          </w:p>
        </w:tc>
        <w:tc>
          <w:tcPr>
            <w:tcW w:type="dxa" w:w="828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Circuit and system design</w:t>
            </w:r>
          </w:p>
        </w:tc>
      </w:tr>
      <w:tr>
        <w:trPr>
          <w:cantSplit/>
        </w:trPr>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3</w:t>
            </w:r>
          </w:p>
        </w:tc>
        <w:tc>
          <w:tcPr>
            <w:tcW w:type="dxa" w:w="8280"/>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Firmware and training/evaluation source code</w:t>
            </w:r>
          </w:p>
        </w:tc>
      </w:tr>
      <w:tr>
        <w:trPr>
          <w:cantSplit/>
        </w:trPr>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4</w:t>
            </w:r>
          </w:p>
        </w:tc>
        <w:tc>
          <w:tcPr>
            <w:tcW w:type="dxa" w:w="828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Local IoT diagnostic dashboard</w:t>
            </w:r>
          </w:p>
        </w:tc>
      </w:tr>
      <w:tr>
        <w:trPr>
          <w:cantSplit/>
        </w:trPr>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5</w:t>
            </w:r>
          </w:p>
        </w:tc>
        <w:tc>
          <w:tcPr>
            <w:tcW w:type="dxa" w:w="8280"/>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De-identified research dataset or annotation extension</w:t>
            </w:r>
          </w:p>
        </w:tc>
      </w:tr>
      <w:tr>
        <w:trPr>
          <w:cantSplit/>
        </w:trPr>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6</w:t>
            </w:r>
          </w:p>
        </w:tc>
        <w:tc>
          <w:tcPr>
            <w:tcW w:type="dxa" w:w="828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Testing and calibration report</w:t>
            </w:r>
          </w:p>
        </w:tc>
      </w:tr>
      <w:tr>
        <w:trPr>
          <w:cantSplit/>
        </w:trPr>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7</w:t>
            </w:r>
          </w:p>
        </w:tc>
        <w:tc>
          <w:tcPr>
            <w:tcW w:type="dxa" w:w="8280"/>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Controlled field-experiment report</w:t>
            </w:r>
          </w:p>
        </w:tc>
      </w:tr>
      <w:tr>
        <w:trPr>
          <w:cantSplit/>
        </w:trPr>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8</w:t>
            </w:r>
          </w:p>
        </w:tc>
        <w:tc>
          <w:tcPr>
            <w:tcW w:type="dxa" w:w="828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Final research report</w:t>
            </w:r>
          </w:p>
        </w:tc>
      </w:tr>
      <w:tr>
        <w:trPr>
          <w:cantSplit/>
        </w:trPr>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9</w:t>
            </w:r>
          </w:p>
        </w:tc>
        <w:tc>
          <w:tcPr>
            <w:tcW w:type="dxa" w:w="8280"/>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Demonstration and presentation</w:t>
            </w:r>
          </w:p>
        </w:tc>
      </w:tr>
    </w:tbl>
    <w:p>
      <w:pPr>
        <w:pStyle w:val="Heading1"/>
        <w:keepNext/>
        <w:pageBreakBefore/>
        <w:widowControl/>
      </w:pPr>
      <w:r>
        <w:t>18. References</w:t>
      </w:r>
    </w:p>
    <w:p>
      <w:pPr>
        <w:widowControl/>
        <w:spacing w:after="80"/>
        <w:ind w:left="403" w:hanging="403"/>
      </w:pPr>
      <w:r>
        <w:rPr>
          <w:rFonts w:ascii="Arial" w:hAnsi="Arial"/>
          <w:color w:val="1F2933"/>
          <w:sz w:val="17"/>
        </w:rPr>
        <w:t xml:space="preserve">[1] World Health Organization. (2024). Road safety Cambodia 2023 country profile. </w:t>
      </w:r>
      <w:hyperlink r:id="rId14">
        <w:r>
          <w:rPr>
            <w:color w:val="1E90FF"/>
            <w:u w:val="single"/>
          </w:rPr>
          <w:t>Available online</w:t>
        </w:r>
      </w:hyperlink>
    </w:p>
    <w:p>
      <w:pPr>
        <w:widowControl/>
        <w:spacing w:after="80"/>
        <w:ind w:left="403" w:hanging="403"/>
      </w:pPr>
      <w:r>
        <w:rPr>
          <w:rFonts w:ascii="Arial" w:hAnsi="Arial"/>
          <w:color w:val="1F2933"/>
          <w:sz w:val="17"/>
        </w:rPr>
        <w:t xml:space="preserve">[2] Dinges, D. F., Mallis, M. M., Maislin, G., &amp; Powell, J. W. (1998). Evaluation of techniques for ocular measurement as an index of fatigue. NHTSA. </w:t>
      </w:r>
      <w:hyperlink r:id="rId15">
        <w:r>
          <w:rPr>
            <w:color w:val="1E90FF"/>
            <w:u w:val="single"/>
          </w:rPr>
          <w:t>Available online</w:t>
        </w:r>
      </w:hyperlink>
    </w:p>
    <w:p>
      <w:pPr>
        <w:widowControl/>
        <w:spacing w:after="80"/>
        <w:ind w:left="403" w:hanging="403"/>
      </w:pPr>
      <w:r>
        <w:rPr>
          <w:rFonts w:ascii="Arial" w:hAnsi="Arial"/>
          <w:color w:val="1F2933"/>
          <w:sz w:val="17"/>
        </w:rPr>
        <w:t xml:space="preserve">[3] Weng, C.-H., Lai, Y.-H., &amp; Lai, S.-H. (2016). Driver drowsiness detection via a hierarchical temporal deep belief network. </w:t>
      </w:r>
      <w:hyperlink r:id="rId16">
        <w:r>
          <w:rPr>
            <w:color w:val="1E90FF"/>
            <w:u w:val="single"/>
          </w:rPr>
          <w:t>Available online</w:t>
        </w:r>
      </w:hyperlink>
    </w:p>
    <w:p>
      <w:pPr>
        <w:widowControl/>
        <w:spacing w:after="80"/>
        <w:ind w:left="403" w:hanging="403"/>
      </w:pPr>
      <w:r>
        <w:rPr>
          <w:rFonts w:ascii="Arial" w:hAnsi="Arial"/>
          <w:color w:val="1F2933"/>
          <w:sz w:val="17"/>
        </w:rPr>
        <w:t xml:space="preserve">[4] Soukupova, T., &amp; Cech, J. (2016). Real-time eye blink detection using facial landmarks. </w:t>
      </w:r>
      <w:hyperlink r:id="rId17">
        <w:r>
          <w:rPr>
            <w:color w:val="1E90FF"/>
            <w:u w:val="single"/>
          </w:rPr>
          <w:t>Available online</w:t>
        </w:r>
      </w:hyperlink>
    </w:p>
    <w:p>
      <w:pPr>
        <w:widowControl/>
        <w:spacing w:after="80"/>
        <w:ind w:left="403" w:hanging="403"/>
      </w:pPr>
      <w:r>
        <w:rPr>
          <w:rFonts w:ascii="Arial" w:hAnsi="Arial"/>
          <w:color w:val="1F2933"/>
          <w:sz w:val="17"/>
        </w:rPr>
        <w:t xml:space="preserve">[5] Espressif Systems. ESP32-S3 Series Datasheet. </w:t>
      </w:r>
      <w:hyperlink r:id="rId18">
        <w:r>
          <w:rPr>
            <w:color w:val="1E90FF"/>
            <w:u w:val="single"/>
          </w:rPr>
          <w:t>Available online</w:t>
        </w:r>
      </w:hyperlink>
    </w:p>
    <w:p>
      <w:pPr>
        <w:widowControl/>
        <w:spacing w:after="80"/>
        <w:ind w:left="403" w:hanging="403"/>
      </w:pPr>
      <w:r>
        <w:rPr>
          <w:rFonts w:ascii="Arial" w:hAnsi="Arial"/>
          <w:color w:val="1F2933"/>
          <w:sz w:val="17"/>
        </w:rPr>
        <w:t xml:space="preserve">[6] Espressif Systems. ESP-DL documentation. </w:t>
      </w:r>
      <w:hyperlink r:id="rId19">
        <w:r>
          <w:rPr>
            <w:color w:val="1E90FF"/>
            <w:u w:val="single"/>
          </w:rPr>
          <w:t>Available online</w:t>
        </w:r>
      </w:hyperlink>
    </w:p>
    <w:p>
      <w:pPr>
        <w:widowControl/>
        <w:spacing w:after="80"/>
        <w:ind w:left="403" w:hanging="403"/>
      </w:pPr>
      <w:r>
        <w:rPr>
          <w:rFonts w:ascii="Arial" w:hAnsi="Arial"/>
          <w:color w:val="1F2933"/>
          <w:sz w:val="17"/>
        </w:rPr>
        <w:t xml:space="preserve">[7] SengPhirum. (2026). PLXY_DrowsyGuard project repository. </w:t>
      </w:r>
      <w:hyperlink r:id="rId20">
        <w:r>
          <w:rPr>
            <w:color w:val="1E90FF"/>
            <w:u w:val="single"/>
          </w:rPr>
          <w:t>Available online</w:t>
        </w:r>
      </w:hyperlink>
    </w:p>
    <w:p>
      <w:pPr>
        <w:pStyle w:val="Heading1"/>
        <w:keepNext/>
        <w:widowControl/>
      </w:pPr>
      <w:r>
        <w:t>Appendix A. Hardware / Equipment Table</w:t>
      </w:r>
    </w:p>
    <w:tbl>
      <w:tblPr>
        <w:tblStyle w:val="TableGrid"/>
        <w:tblW w:type="dxa" w:w="9216"/>
        <w:jc w:val="left"/>
        <w:tblLayout w:type="fixed"/>
        <w:tblLook w:firstColumn="1" w:firstRow="1" w:lastColumn="0" w:lastRow="0" w:noHBand="0" w:noVBand="1" w:val="04A0"/>
        <w:tblInd w:type="dxa" w:w="0"/>
      </w:tblPr>
      <w:tblGrid>
        <w:gridCol w:w="1728"/>
        <w:gridCol w:w="2880"/>
        <w:gridCol w:w="792"/>
        <w:gridCol w:w="2448"/>
        <w:gridCol w:w="1368"/>
      </w:tblGrid>
      <w:tr>
        <w:trPr>
          <w:tblHeader w:val="true"/>
          <w:cantSplit/>
        </w:trPr>
        <w:tc>
          <w:tcPr>
            <w:tcW w:type="dxa" w:w="1728"/>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5"/>
              </w:rPr>
              <w:t>Component</w:t>
            </w:r>
          </w:p>
        </w:tc>
        <w:tc>
          <w:tcPr>
            <w:tcW w:type="dxa" w:w="2880"/>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5"/>
              </w:rPr>
              <w:t>Specification</w:t>
            </w:r>
          </w:p>
        </w:tc>
        <w:tc>
          <w:tcPr>
            <w:tcW w:type="dxa" w:w="792"/>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5"/>
              </w:rPr>
              <w:t>Qty.</w:t>
            </w:r>
          </w:p>
        </w:tc>
        <w:tc>
          <w:tcPr>
            <w:tcW w:type="dxa" w:w="2448"/>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5"/>
              </w:rPr>
              <w:t>Purpose</w:t>
            </w:r>
          </w:p>
        </w:tc>
        <w:tc>
          <w:tcPr>
            <w:tcW w:type="dxa" w:w="1368"/>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5"/>
              </w:rPr>
              <w:t>Est. Cost (USD)</w:t>
            </w:r>
          </w:p>
        </w:tc>
      </w:tr>
      <w:tr>
        <w:trPr>
          <w:cantSplit/>
        </w:trPr>
        <w:tc>
          <w:tcPr>
            <w:tcW w:type="dxa" w:w="1728"/>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ESP32-S3 camera board</w:t>
            </w:r>
          </w:p>
        </w:tc>
        <w:tc>
          <w:tcPr>
            <w:tcW w:type="dxa" w:w="288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N16R8, integrated OV5640</w:t>
            </w:r>
          </w:p>
        </w:tc>
        <w:tc>
          <w:tcPr>
            <w:tcW w:type="dxa" w:w="792"/>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1</w:t>
            </w:r>
          </w:p>
        </w:tc>
        <w:tc>
          <w:tcPr>
            <w:tcW w:type="dxa" w:w="2448"/>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Camera, AI and Wi-Fi</w:t>
            </w:r>
          </w:p>
        </w:tc>
        <w:tc>
          <w:tcPr>
            <w:tcW w:type="dxa" w:w="1368"/>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7.50</w:t>
            </w:r>
          </w:p>
        </w:tc>
      </w:tr>
      <w:tr>
        <w:trPr>
          <w:cantSplit/>
        </w:trPr>
        <w:tc>
          <w:tcPr>
            <w:tcW w:type="dxa" w:w="1728"/>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I2S amplifier</w:t>
            </w:r>
          </w:p>
        </w:tc>
        <w:tc>
          <w:tcPr>
            <w:tcW w:type="dxa" w:w="288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MAX98357A</w:t>
            </w:r>
          </w:p>
        </w:tc>
        <w:tc>
          <w:tcPr>
            <w:tcW w:type="dxa" w:w="792"/>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1</w:t>
            </w:r>
          </w:p>
        </w:tc>
        <w:tc>
          <w:tcPr>
            <w:tcW w:type="dxa" w:w="2448"/>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Drive speaker</w:t>
            </w:r>
          </w:p>
        </w:tc>
        <w:tc>
          <w:tcPr>
            <w:tcW w:type="dxa" w:w="1368"/>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2.00</w:t>
            </w:r>
          </w:p>
        </w:tc>
      </w:tr>
      <w:tr>
        <w:trPr>
          <w:cantSplit/>
        </w:trPr>
        <w:tc>
          <w:tcPr>
            <w:tcW w:type="dxa" w:w="1728"/>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Speaker</w:t>
            </w:r>
          </w:p>
        </w:tc>
        <w:tc>
          <w:tcPr>
            <w:tcW w:type="dxa" w:w="288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4 ohm / 3 W</w:t>
            </w:r>
          </w:p>
        </w:tc>
        <w:tc>
          <w:tcPr>
            <w:tcW w:type="dxa" w:w="792"/>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1</w:t>
            </w:r>
          </w:p>
        </w:tc>
        <w:tc>
          <w:tcPr>
            <w:tcW w:type="dxa" w:w="2448"/>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Audio warning</w:t>
            </w:r>
          </w:p>
        </w:tc>
        <w:tc>
          <w:tcPr>
            <w:tcW w:type="dxa" w:w="1368"/>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0.75</w:t>
            </w:r>
          </w:p>
        </w:tc>
      </w:tr>
      <w:tr>
        <w:trPr>
          <w:cantSplit/>
        </w:trPr>
        <w:tc>
          <w:tcPr>
            <w:tcW w:type="dxa" w:w="1728"/>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Communication</w:t>
            </w:r>
          </w:p>
        </w:tc>
        <w:tc>
          <w:tcPr>
            <w:tcW w:type="dxa" w:w="288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Integrated Wi-Fi SoftAP</w:t>
            </w:r>
          </w:p>
        </w:tc>
        <w:tc>
          <w:tcPr>
            <w:tcW w:type="dxa" w:w="792"/>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1</w:t>
            </w:r>
          </w:p>
        </w:tc>
        <w:tc>
          <w:tcPr>
            <w:tcW w:type="dxa" w:w="2448"/>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Dashboard / telemetry</w:t>
            </w:r>
          </w:p>
        </w:tc>
        <w:tc>
          <w:tcPr>
            <w:tcW w:type="dxa" w:w="1368"/>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Included</w:t>
            </w:r>
          </w:p>
        </w:tc>
      </w:tr>
      <w:tr>
        <w:trPr>
          <w:cantSplit/>
        </w:trPr>
        <w:tc>
          <w:tcPr>
            <w:tcW w:type="dxa" w:w="1728"/>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Breadboard</w:t>
            </w:r>
          </w:p>
        </w:tc>
        <w:tc>
          <w:tcPr>
            <w:tcW w:type="dxa" w:w="288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MB102, 830-point</w:t>
            </w:r>
          </w:p>
        </w:tc>
        <w:tc>
          <w:tcPr>
            <w:tcW w:type="dxa" w:w="792"/>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1</w:t>
            </w:r>
          </w:p>
        </w:tc>
        <w:tc>
          <w:tcPr>
            <w:tcW w:type="dxa" w:w="2448"/>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Prototype assembly</w:t>
            </w:r>
          </w:p>
        </w:tc>
        <w:tc>
          <w:tcPr>
            <w:tcW w:type="dxa" w:w="1368"/>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1.50</w:t>
            </w:r>
          </w:p>
        </w:tc>
      </w:tr>
      <w:tr>
        <w:trPr>
          <w:cantSplit/>
        </w:trPr>
        <w:tc>
          <w:tcPr>
            <w:tcW w:type="dxa" w:w="1728"/>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Jumper wiring</w:t>
            </w:r>
          </w:p>
        </w:tc>
        <w:tc>
          <w:tcPr>
            <w:tcW w:type="dxa" w:w="288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Dupont wires / headers</w:t>
            </w:r>
          </w:p>
        </w:tc>
        <w:tc>
          <w:tcPr>
            <w:tcW w:type="dxa" w:w="792"/>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1 set</w:t>
            </w:r>
          </w:p>
        </w:tc>
        <w:tc>
          <w:tcPr>
            <w:tcW w:type="dxa" w:w="2448"/>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Power and I2S</w:t>
            </w:r>
          </w:p>
        </w:tc>
        <w:tc>
          <w:tcPr>
            <w:tcW w:type="dxa" w:w="1368"/>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2.00</w:t>
            </w:r>
          </w:p>
        </w:tc>
      </w:tr>
      <w:tr>
        <w:trPr>
          <w:cantSplit/>
        </w:trPr>
        <w:tc>
          <w:tcPr>
            <w:tcW w:type="dxa" w:w="1728"/>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USB-C data cable</w:t>
            </w:r>
          </w:p>
        </w:tc>
        <w:tc>
          <w:tcPr>
            <w:tcW w:type="dxa" w:w="288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Data-capable, 5 V</w:t>
            </w:r>
          </w:p>
        </w:tc>
        <w:tc>
          <w:tcPr>
            <w:tcW w:type="dxa" w:w="792"/>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1</w:t>
            </w:r>
          </w:p>
        </w:tc>
        <w:tc>
          <w:tcPr>
            <w:tcW w:type="dxa" w:w="2448"/>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Programming and power</w:t>
            </w:r>
          </w:p>
        </w:tc>
        <w:tc>
          <w:tcPr>
            <w:tcW w:type="dxa" w:w="1368"/>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1.50</w:t>
            </w:r>
          </w:p>
        </w:tc>
      </w:tr>
      <w:tr>
        <w:trPr>
          <w:cantSplit/>
        </w:trPr>
        <w:tc>
          <w:tcPr>
            <w:tcW w:type="dxa" w:w="1728"/>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Power supply</w:t>
            </w:r>
          </w:p>
        </w:tc>
        <w:tc>
          <w:tcPr>
            <w:tcW w:type="dxa" w:w="288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Regulated 5 V USB adapter</w:t>
            </w:r>
          </w:p>
        </w:tc>
        <w:tc>
          <w:tcPr>
            <w:tcW w:type="dxa" w:w="792"/>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1</w:t>
            </w:r>
          </w:p>
        </w:tc>
        <w:tc>
          <w:tcPr>
            <w:tcW w:type="dxa" w:w="2448"/>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Prototype power</w:t>
            </w:r>
          </w:p>
        </w:tc>
        <w:tc>
          <w:tcPr>
            <w:tcW w:type="dxa" w:w="1368"/>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2.00</w:t>
            </w:r>
          </w:p>
        </w:tc>
      </w:tr>
      <w:tr>
        <w:trPr>
          <w:cantSplit/>
        </w:trPr>
        <w:tc>
          <w:tcPr>
            <w:tcW w:type="dxa" w:w="1728"/>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Power meter</w:t>
            </w:r>
          </w:p>
        </w:tc>
        <w:tc>
          <w:tcPr>
            <w:tcW w:type="dxa" w:w="288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Inline USB meter</w:t>
            </w:r>
          </w:p>
        </w:tc>
        <w:tc>
          <w:tcPr>
            <w:tcW w:type="dxa" w:w="792"/>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1</w:t>
            </w:r>
          </w:p>
        </w:tc>
        <w:tc>
          <w:tcPr>
            <w:tcW w:type="dxa" w:w="2448"/>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Power measurement</w:t>
            </w:r>
          </w:p>
        </w:tc>
        <w:tc>
          <w:tcPr>
            <w:tcW w:type="dxa" w:w="1368"/>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5.00</w:t>
            </w:r>
          </w:p>
        </w:tc>
      </w:tr>
      <w:tr>
        <w:trPr>
          <w:cantSplit/>
        </w:trPr>
        <w:tc>
          <w:tcPr>
            <w:tcW w:type="dxa" w:w="1728"/>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Enclosure / mount</w:t>
            </w:r>
          </w:p>
        </w:tc>
        <w:tc>
          <w:tcPr>
            <w:tcW w:type="dxa" w:w="288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Prototype materials</w:t>
            </w:r>
          </w:p>
        </w:tc>
        <w:tc>
          <w:tcPr>
            <w:tcW w:type="dxa" w:w="792"/>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1</w:t>
            </w:r>
          </w:p>
        </w:tc>
        <w:tc>
          <w:tcPr>
            <w:tcW w:type="dxa" w:w="2448"/>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Stable placement</w:t>
            </w:r>
          </w:p>
        </w:tc>
        <w:tc>
          <w:tcPr>
            <w:tcW w:type="dxa" w:w="1368"/>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5.00</w:t>
            </w:r>
          </w:p>
        </w:tc>
      </w:tr>
    </w:tbl>
    <w:p>
      <w:pPr>
        <w:widowControl/>
      </w:pPr>
      <w:r>
        <w:rPr>
          <w:rFonts w:ascii="Arial" w:hAnsi="Arial"/>
          <w:i/>
          <w:color w:val="1F2933"/>
          <w:sz w:val="21"/>
        </w:rPr>
        <w:t>Estimated total: USD 27.25. Laptop and phone are excluded because the team will use existing devices.</w:t>
      </w:r>
    </w:p>
    <w:p>
      <w:pPr>
        <w:pStyle w:val="Heading1"/>
        <w:keepNext/>
        <w:widowControl/>
      </w:pPr>
      <w:r>
        <w:t>Appendix B. Data Collection Table</w:t>
      </w:r>
    </w:p>
    <w:tbl>
      <w:tblPr>
        <w:tblStyle w:val="TableGrid"/>
        <w:tblW w:type="dxa" w:w="9216"/>
        <w:jc w:val="left"/>
        <w:tblLayout w:type="fixed"/>
        <w:tblLook w:firstColumn="1" w:firstRow="1" w:lastColumn="0" w:lastRow="0" w:noHBand="0" w:noVBand="1" w:val="04A0"/>
        <w:tblInd w:type="dxa" w:w="0"/>
      </w:tblPr>
      <w:tblGrid>
        <w:gridCol w:w="1512"/>
        <w:gridCol w:w="2520"/>
        <w:gridCol w:w="1800"/>
        <w:gridCol w:w="1224"/>
        <w:gridCol w:w="2160"/>
      </w:tblGrid>
      <w:tr>
        <w:trPr>
          <w:tblHeader w:val="true"/>
          <w:cantSplit/>
        </w:trPr>
        <w:tc>
          <w:tcPr>
            <w:tcW w:type="dxa" w:w="1512"/>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5"/>
              </w:rPr>
              <w:t>Parameter</w:t>
            </w:r>
          </w:p>
        </w:tc>
        <w:tc>
          <w:tcPr>
            <w:tcW w:type="dxa" w:w="2520"/>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5"/>
              </w:rPr>
              <w:t>Sensor / Method</w:t>
            </w:r>
          </w:p>
        </w:tc>
        <w:tc>
          <w:tcPr>
            <w:tcW w:type="dxa" w:w="1800"/>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5"/>
              </w:rPr>
              <w:t>Sampling Interval</w:t>
            </w:r>
          </w:p>
        </w:tc>
        <w:tc>
          <w:tcPr>
            <w:tcW w:type="dxa" w:w="1224"/>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5"/>
              </w:rPr>
              <w:t>Unit</w:t>
            </w:r>
          </w:p>
        </w:tc>
        <w:tc>
          <w:tcPr>
            <w:tcW w:type="dxa" w:w="2160"/>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5"/>
              </w:rPr>
              <w:t>Target / Reference</w:t>
            </w:r>
          </w:p>
        </w:tc>
      </w:tr>
      <w:tr>
        <w:trPr>
          <w:cantSplit/>
        </w:trPr>
        <w:tc>
          <w:tcPr>
            <w:tcW w:type="dxa" w:w="1512"/>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Eye state</w:t>
            </w:r>
          </w:p>
        </w:tc>
        <w:tc>
          <w:tcPr>
            <w:tcW w:type="dxa" w:w="252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Model score + label</w:t>
            </w:r>
          </w:p>
        </w:tc>
        <w:tc>
          <w:tcPr>
            <w:tcW w:type="dxa" w:w="1800"/>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Processed frame</w:t>
            </w:r>
          </w:p>
        </w:tc>
        <w:tc>
          <w:tcPr>
            <w:tcW w:type="dxa" w:w="1224"/>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Score / class</w:t>
            </w:r>
          </w:p>
        </w:tc>
        <w:tc>
          <w:tcPr>
            <w:tcW w:type="dxa" w:w="216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Recall at least 0.85</w:t>
            </w:r>
          </w:p>
        </w:tc>
      </w:tr>
      <w:tr>
        <w:trPr>
          <w:cantSplit/>
        </w:trPr>
        <w:tc>
          <w:tcPr>
            <w:tcW w:type="dxa" w:w="151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PERCLOS</w:t>
            </w:r>
          </w:p>
        </w:tc>
        <w:tc>
          <w:tcPr>
            <w:tcW w:type="dxa" w:w="252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Rolling closure</w:t>
            </w:r>
          </w:p>
        </w:tc>
        <w:tc>
          <w:tcPr>
            <w:tcW w:type="dxa" w:w="1800"/>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Frame; 1 s summary</w:t>
            </w:r>
          </w:p>
        </w:tc>
        <w:tc>
          <w:tcPr>
            <w:tcW w:type="dxa" w:w="1224"/>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Ratio 0-1</w:t>
            </w:r>
          </w:p>
        </w:tc>
        <w:tc>
          <w:tcPr>
            <w:tcW w:type="dxa" w:w="216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Stable coverage</w:t>
            </w:r>
          </w:p>
        </w:tc>
      </w:tr>
      <w:tr>
        <w:trPr>
          <w:cantSplit/>
        </w:trPr>
        <w:tc>
          <w:tcPr>
            <w:tcW w:type="dxa" w:w="1512"/>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Long blink / yawn / nod</w:t>
            </w:r>
          </w:p>
        </w:tc>
        <w:tc>
          <w:tcPr>
            <w:tcW w:type="dxa" w:w="252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Event rules + labels</w:t>
            </w:r>
          </w:p>
        </w:tc>
        <w:tc>
          <w:tcPr>
            <w:tcW w:type="dxa" w:w="1800"/>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Per event</w:t>
            </w:r>
          </w:p>
        </w:tc>
        <w:tc>
          <w:tcPr>
            <w:tcW w:type="dxa" w:w="1224"/>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Count / seconds</w:t>
            </w:r>
          </w:p>
        </w:tc>
        <w:tc>
          <w:tcPr>
            <w:tcW w:type="dxa" w:w="216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Event accuracy</w:t>
            </w:r>
          </w:p>
        </w:tc>
      </w:tr>
      <w:tr>
        <w:trPr>
          <w:cantSplit/>
        </w:trPr>
        <w:tc>
          <w:tcPr>
            <w:tcW w:type="dxa" w:w="151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Risk and alert</w:t>
            </w:r>
          </w:p>
        </w:tc>
        <w:tc>
          <w:tcPr>
            <w:tcW w:type="dxa" w:w="252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Firmware log</w:t>
            </w:r>
          </w:p>
        </w:tc>
        <w:tc>
          <w:tcPr>
            <w:tcW w:type="dxa" w:w="1800"/>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Frame / event</w:t>
            </w:r>
          </w:p>
        </w:tc>
        <w:tc>
          <w:tcPr>
            <w:tcW w:type="dxa" w:w="1224"/>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Score / ms</w:t>
            </w:r>
          </w:p>
        </w:tc>
        <w:tc>
          <w:tcPr>
            <w:tcW w:type="dxa" w:w="216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No more than 1 false alert/hour</w:t>
            </w:r>
          </w:p>
        </w:tc>
      </w:tr>
      <w:tr>
        <w:trPr>
          <w:cantSplit/>
        </w:trPr>
        <w:tc>
          <w:tcPr>
            <w:tcW w:type="dxa" w:w="1512"/>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Timing</w:t>
            </w:r>
          </w:p>
        </w:tc>
        <w:tc>
          <w:tcPr>
            <w:tcW w:type="dxa" w:w="252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Stage timers</w:t>
            </w:r>
          </w:p>
        </w:tc>
        <w:tc>
          <w:tcPr>
            <w:tcW w:type="dxa" w:w="1800"/>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Frame; 1 s summary</w:t>
            </w:r>
          </w:p>
        </w:tc>
        <w:tc>
          <w:tcPr>
            <w:tcW w:type="dxa" w:w="1224"/>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FPS / ms</w:t>
            </w:r>
          </w:p>
        </w:tc>
        <w:tc>
          <w:tcPr>
            <w:tcW w:type="dxa" w:w="216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At least 10 FPS</w:t>
            </w:r>
          </w:p>
        </w:tc>
      </w:tr>
      <w:tr>
        <w:trPr>
          <w:cantSplit/>
        </w:trPr>
        <w:tc>
          <w:tcPr>
            <w:tcW w:type="dxa" w:w="151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Memory and power</w:t>
            </w:r>
          </w:p>
        </w:tc>
        <w:tc>
          <w:tcPr>
            <w:tcW w:type="dxa" w:w="252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Device status + meter</w:t>
            </w:r>
          </w:p>
        </w:tc>
        <w:tc>
          <w:tcPr>
            <w:tcW w:type="dxa" w:w="1800"/>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Boot / 1 s / end</w:t>
            </w:r>
          </w:p>
        </w:tc>
        <w:tc>
          <w:tcPr>
            <w:tcW w:type="dxa" w:w="1224"/>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5"/>
              </w:rPr>
              <w:t>Bytes / W</w:t>
            </w:r>
          </w:p>
        </w:tc>
        <w:tc>
          <w:tcPr>
            <w:tcW w:type="dxa" w:w="2160"/>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5"/>
              </w:rPr>
              <w:t>No unrecovered decline</w:t>
            </w:r>
          </w:p>
        </w:tc>
      </w:tr>
      <w:tr>
        <w:trPr>
          <w:cantSplit/>
        </w:trPr>
        <w:tc>
          <w:tcPr>
            <w:tcW w:type="dxa" w:w="1512"/>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Environment</w:t>
            </w:r>
          </w:p>
        </w:tc>
        <w:tc>
          <w:tcPr>
            <w:tcW w:type="dxa" w:w="252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Light, glasses, pose, distance</w:t>
            </w:r>
          </w:p>
        </w:tc>
        <w:tc>
          <w:tcPr>
            <w:tcW w:type="dxa" w:w="1800"/>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Session / change</w:t>
            </w:r>
          </w:p>
        </w:tc>
        <w:tc>
          <w:tcPr>
            <w:tcW w:type="dxa" w:w="1224"/>
            <w:vAlign w:val="center"/>
            <w:tcMar>
              <w:top w:w="100" w:type="dxa"/>
              <w:start w:w="120" w:type="dxa"/>
              <w:bottom w:w="100" w:type="dxa"/>
              <w:end w:w="120" w:type="dxa"/>
            </w:tcMar>
          </w:tcPr>
          <w:p>
            <w:pPr>
              <w:spacing w:before="0" w:after="0" w:line="247" w:lineRule="auto"/>
              <w:jc w:val="center"/>
            </w:pPr>
            <w:r>
              <w:rPr>
                <w:rFonts w:ascii="Arial" w:hAnsi="Arial"/>
                <w:b w:val="0"/>
                <w:color w:val="1F2933"/>
                <w:sz w:val="15"/>
              </w:rPr>
              <w:t>Category / cm</w:t>
            </w:r>
          </w:p>
        </w:tc>
        <w:tc>
          <w:tcPr>
            <w:tcW w:type="dxa" w:w="2160"/>
            <w:vAlign w:val="center"/>
            <w:tcMar>
              <w:top w:w="100" w:type="dxa"/>
              <w:start w:w="120" w:type="dxa"/>
              <w:bottom w:w="100" w:type="dxa"/>
              <w:end w:w="120" w:type="dxa"/>
            </w:tcMar>
          </w:tcPr>
          <w:p>
            <w:pPr>
              <w:spacing w:before="0" w:after="0" w:line="247" w:lineRule="auto"/>
              <w:jc w:val="left"/>
            </w:pPr>
            <w:r>
              <w:rPr>
                <w:rFonts w:ascii="Arial" w:hAnsi="Arial"/>
                <w:b w:val="0"/>
                <w:color w:val="1F2933"/>
                <w:sz w:val="15"/>
              </w:rPr>
              <w:t>Complete record</w:t>
            </w:r>
          </w:p>
        </w:tc>
      </w:tr>
    </w:tbl>
    <w:p>
      <w:pPr>
        <w:pStyle w:val="Heading1"/>
        <w:keepNext/>
        <w:pageBreakBefore/>
        <w:widowControl/>
      </w:pPr>
      <w:r>
        <w:t>Appendix C. Work Plan</w:t>
      </w:r>
    </w:p>
    <w:tbl>
      <w:tblPr>
        <w:tblStyle w:val="TableGrid"/>
        <w:tblW w:type="dxa" w:w="9216"/>
        <w:jc w:val="left"/>
        <w:tblLayout w:type="fixed"/>
        <w:tblLook w:firstColumn="1" w:firstRow="1" w:lastColumn="0" w:lastRow="0" w:noHBand="0" w:noVBand="1" w:val="04A0"/>
        <w:tblInd w:type="dxa" w:w="0"/>
      </w:tblPr>
      <w:tblGrid>
        <w:gridCol w:w="5472"/>
        <w:gridCol w:w="936"/>
        <w:gridCol w:w="936"/>
        <w:gridCol w:w="936"/>
        <w:gridCol w:w="936"/>
      </w:tblGrid>
      <w:tr>
        <w:trPr>
          <w:tblHeader w:val="true"/>
          <w:cantSplit/>
        </w:trPr>
        <w:tc>
          <w:tcPr>
            <w:tcW w:type="dxa" w:w="5472"/>
            <w:vAlign w:val="center"/>
            <w:tcMar>
              <w:top w:w="100" w:type="dxa"/>
              <w:start w:w="120" w:type="dxa"/>
              <w:bottom w:w="100" w:type="dxa"/>
              <w:end w:w="120" w:type="dxa"/>
            </w:tcMar>
            <w:shd w:fill="123B5D"/>
          </w:tcPr>
          <w:p>
            <w:pPr>
              <w:spacing w:before="0" w:after="0" w:line="247" w:lineRule="auto"/>
              <w:jc w:val="left"/>
            </w:pPr>
            <w:r>
              <w:rPr>
                <w:rFonts w:ascii="Arial" w:hAnsi="Arial"/>
                <w:b/>
                <w:color w:val="FFFFFF"/>
                <w:sz w:val="16"/>
              </w:rPr>
              <w:t>Activity</w:t>
            </w:r>
          </w:p>
        </w:tc>
        <w:tc>
          <w:tcPr>
            <w:tcW w:type="dxa" w:w="936"/>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6"/>
              </w:rPr>
              <w:t>M1</w:t>
            </w:r>
          </w:p>
        </w:tc>
        <w:tc>
          <w:tcPr>
            <w:tcW w:type="dxa" w:w="936"/>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6"/>
              </w:rPr>
              <w:t>M2</w:t>
            </w:r>
          </w:p>
        </w:tc>
        <w:tc>
          <w:tcPr>
            <w:tcW w:type="dxa" w:w="936"/>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6"/>
              </w:rPr>
              <w:t>M3</w:t>
            </w:r>
          </w:p>
        </w:tc>
        <w:tc>
          <w:tcPr>
            <w:tcW w:type="dxa" w:w="936"/>
            <w:vAlign w:val="center"/>
            <w:tcMar>
              <w:top w:w="100" w:type="dxa"/>
              <w:start w:w="120" w:type="dxa"/>
              <w:bottom w:w="100" w:type="dxa"/>
              <w:end w:w="120" w:type="dxa"/>
            </w:tcMar>
            <w:shd w:fill="123B5D"/>
          </w:tcPr>
          <w:p>
            <w:pPr>
              <w:spacing w:before="0" w:after="0" w:line="247" w:lineRule="auto"/>
              <w:jc w:val="center"/>
            </w:pPr>
            <w:r>
              <w:rPr>
                <w:rFonts w:ascii="Arial" w:hAnsi="Arial"/>
                <w:b/>
                <w:color w:val="FFFFFF"/>
                <w:sz w:val="16"/>
              </w:rPr>
              <w:t>M4</w:t>
            </w:r>
          </w:p>
        </w:tc>
      </w:tr>
      <w:tr>
        <w:trPr>
          <w:cantSplit/>
        </w:trPr>
        <w:tc>
          <w:tcPr>
            <w:tcW w:type="dxa" w:w="5472"/>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Literature review</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r>
      <w:tr>
        <w:trPr>
          <w:cantSplit/>
        </w:trPr>
        <w:tc>
          <w:tcPr>
            <w:tcW w:type="dxa" w:w="547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System design</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r>
      <w:tr>
        <w:trPr>
          <w:cantSplit/>
        </w:trPr>
        <w:tc>
          <w:tcPr>
            <w:tcW w:type="dxa" w:w="5472"/>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Hardware development</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r>
      <w:tr>
        <w:trPr>
          <w:cantSplit/>
        </w:trPr>
        <w:tc>
          <w:tcPr>
            <w:tcW w:type="dxa" w:w="547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Software development</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r>
      <w:tr>
        <w:trPr>
          <w:cantSplit/>
        </w:trPr>
        <w:tc>
          <w:tcPr>
            <w:tcW w:type="dxa" w:w="5472"/>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Laboratory testing</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r>
      <w:tr>
        <w:trPr>
          <w:cantSplit/>
        </w:trPr>
        <w:tc>
          <w:tcPr>
            <w:tcW w:type="dxa" w:w="547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Controlled field deployment</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r>
      <w:tr>
        <w:trPr>
          <w:cantSplit/>
        </w:trPr>
        <w:tc>
          <w:tcPr>
            <w:tcW w:type="dxa" w:w="5472"/>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Data analysis</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r>
      <w:tr>
        <w:trPr>
          <w:cantSplit/>
        </w:trPr>
        <w:tc>
          <w:tcPr>
            <w:tcW w:type="dxa" w:w="5472"/>
            <w:vAlign w:val="center"/>
            <w:tcMar>
              <w:top w:w="100" w:type="dxa"/>
              <w:start w:w="120" w:type="dxa"/>
              <w:bottom w:w="100" w:type="dxa"/>
              <w:end w:w="120" w:type="dxa"/>
            </w:tcMar>
            <w:shd w:fill="F6F9FC"/>
          </w:tcPr>
          <w:p>
            <w:pPr>
              <w:spacing w:before="0" w:after="0" w:line="247" w:lineRule="auto"/>
              <w:jc w:val="left"/>
            </w:pPr>
            <w:r>
              <w:rPr>
                <w:rFonts w:ascii="Arial" w:hAnsi="Arial"/>
                <w:b w:val="0"/>
                <w:color w:val="1F2933"/>
                <w:sz w:val="16"/>
              </w:rPr>
              <w:t>Report / publication</w:t>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shd w:fill="F6F9FC"/>
          </w:tcPr>
          <w:p>
            <w:pPr>
              <w:spacing w:before="0" w:after="0" w:line="247" w:lineRule="auto"/>
              <w:jc w:val="center"/>
            </w:pPr>
            <w:r>
              <w:rPr>
                <w:rFonts w:ascii="Arial" w:hAnsi="Arial"/>
                <w:b w:val="0"/>
                <w:color w:val="1F2933"/>
                <w:sz w:val="16"/>
              </w:rPr>
              <w:t>X</w:t>
            </w:r>
          </w:p>
        </w:tc>
      </w:tr>
      <w:tr>
        <w:trPr>
          <w:cantSplit/>
        </w:trPr>
        <w:tc>
          <w:tcPr>
            <w:tcW w:type="dxa" w:w="5472"/>
            <w:vAlign w:val="center"/>
            <w:tcMar>
              <w:top w:w="100" w:type="dxa"/>
              <w:start w:w="120" w:type="dxa"/>
              <w:bottom w:w="100" w:type="dxa"/>
              <w:end w:w="120" w:type="dxa"/>
            </w:tcMar>
          </w:tcPr>
          <w:p>
            <w:pPr>
              <w:spacing w:before="0" w:after="0" w:line="247" w:lineRule="auto"/>
              <w:jc w:val="left"/>
            </w:pPr>
            <w:r>
              <w:rPr>
                <w:rFonts w:ascii="Arial" w:hAnsi="Arial"/>
                <w:b w:val="0"/>
                <w:color w:val="1F2933"/>
                <w:sz w:val="16"/>
              </w:rPr>
              <w:t>Demonstration</w:t>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r>
          </w:p>
        </w:tc>
        <w:tc>
          <w:tcPr>
            <w:tcW w:type="dxa" w:w="936"/>
            <w:vAlign w:val="center"/>
            <w:tcMar>
              <w:top w:w="100" w:type="dxa"/>
              <w:start w:w="120" w:type="dxa"/>
              <w:bottom w:w="100" w:type="dxa"/>
              <w:end w:w="120" w:type="dxa"/>
            </w:tcMar>
          </w:tcPr>
          <w:p>
            <w:pPr>
              <w:spacing w:before="0" w:after="0" w:line="247" w:lineRule="auto"/>
              <w:jc w:val="center"/>
            </w:pPr>
            <w:r>
              <w:rPr>
                <w:rFonts w:ascii="Arial" w:hAnsi="Arial"/>
                <w:b w:val="0"/>
                <w:color w:val="1F2933"/>
                <w:sz w:val="16"/>
              </w:rPr>
              <w:t>X</w:t>
            </w:r>
          </w:p>
        </w:tc>
      </w:tr>
    </w:tbl>
    <w:sectPr w:rsidR="004F7824" w:rsidSect="00034616">
      <w:footerReference w:type="default" r:id="rId8"/>
      <w:headerReference w:type="default" r:id="rId11"/>
      <w:pgSz w:w="11906" w:h="16838"/>
      <w:pgMar w:top="1123" w:right="1181" w:bottom="1512" w:left="1181" w:header="14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A385C" w14:textId="77777777" w:rsidR="004F7824" w:rsidRDefault="004F7824">
      <w:pPr>
        <w:spacing w:after="0" w:line="240" w:lineRule="auto"/>
      </w:pPr>
      <w:r>
        <w:separator/>
      </w:r>
    </w:p>
  </w:endnote>
  <w:endnote w:type="continuationSeparator" w:id="0">
    <w:p w14:paraId="336EDC75" w14:textId="77777777" w:rsidR="004F7824" w:rsidRDefault="004F7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aunPenh">
    <w:panose1 w:val="01010101010101010101"/>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panose1 w:val="020B0100010101010101"/>
    <w:charset w:val="00"/>
    <w:family w:val="swiss"/>
    <w:pitch w:val="variable"/>
    <w:sig w:usb0="80000003" w:usb1="00000000" w:usb2="00010000" w:usb3="00000000" w:csb0="00000001"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A06B" w14:textId="77777777" w:rsidR="0016431B" w:rsidRDefault="00000000">
    <w:pPr>
      <w:pStyle w:val="Footer"/>
      <w:jc w:val="center"/>
    </w:pPr>
    <w:r>
      <w:rPr>
        <w:rFonts w:ascii="Arial" w:hAnsi="Arial"/>
        <w:color w:val="5C6770"/>
        <w:sz w:val="16"/>
      </w:rPr>
      <w:t xml:space="preserve">Drowsy Guard  |  MITE Cohort 19  |  Page </w:t>
    </w:r>
    <w:r>
      <w:rPr>
        <w:rFonts w:ascii="Arial" w:hAnsi="Arial"/>
        <w:color w:val="5C6770"/>
        <w:sz w:val="16"/>
      </w:rPr>
      <w:fldChar w:fldCharType="begin"/>
    </w:r>
    <w:r>
      <w:rPr>
        <w:rFonts w:ascii="Arial" w:hAnsi="Arial"/>
        <w:color w:val="5C6770"/>
        <w:sz w:val="16"/>
      </w:rPr>
      <w:instrText xml:space="preserve"> PAGE </w:instrText>
    </w:r>
    <w:r>
      <w:rPr>
        <w:rFonts w:ascii="Arial" w:hAnsi="Arial"/>
        <w:color w:val="5C6770"/>
        <w:sz w:val="16"/>
      </w:rPr>
      <w:fldChar w:fldCharType="separate"/>
    </w:r>
    <w:r>
      <w:rPr>
        <w:rFonts w:ascii="Arial" w:hAnsi="Arial"/>
        <w:color w:val="5C6770"/>
        <w:sz w:val="16"/>
      </w:rPr>
      <w:t>1</w:t>
    </w:r>
    <w:r>
      <w:rPr>
        <w:rFonts w:ascii="Arial" w:hAnsi="Arial"/>
        <w:color w:val="5C677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F3A45" w14:textId="77777777" w:rsidR="004F7824" w:rsidRDefault="004F7824">
      <w:pPr>
        <w:spacing w:after="0" w:line="240" w:lineRule="auto"/>
      </w:pPr>
      <w:r>
        <w:separator/>
      </w:r>
    </w:p>
  </w:footnote>
  <w:footnote w:type="continuationSeparator" w:id="0">
    <w:p w14:paraId="0B61F278" w14:textId="77777777" w:rsidR="004F7824" w:rsidRDefault="004F7824">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dxa" w:w="9216"/>
      <w:jc w:val="left"/>
      <w:tblLayout w:type="fixed"/>
      <w:tblLook w:firstColumn="1" w:firstRow="1" w:lastColumn="0" w:lastRow="0" w:noHBand="0" w:noVBand="1" w:val="04A0"/>
      <w:tblInd w:type="dxa" w:w="0"/>
      <w:tblBorders>
        <w:bottom w:val="single" w:sz="8" w:space="0" w:color="A9CFF5"/>
      </w:tblBorders>
    </w:tblPr>
    <w:tblGrid>
      <w:gridCol w:w="893"/>
      <w:gridCol w:w="6264"/>
      <w:gridCol w:w="2059"/>
    </w:tblGrid>
    <w:tr>
      <w:tc>
        <w:tcPr>
          <w:tcW w:type="dxa" w:w="893"/>
          <w:vAlign w:val="center"/>
          <w:tcMar>
            <w:top w:w="25" w:type="dxa"/>
            <w:start w:w="30" w:type="dxa"/>
            <w:bottom w:w="35" w:type="dxa"/>
            <w:end w:w="30" w:type="dxa"/>
          </w:tcMar>
        </w:tcPr>
        <w:p>
          <w:pPr>
            <w:spacing w:after="0"/>
            <w:jc w:val="left"/>
          </w:pPr>
          <w:r>
            <w:drawing>
              <wp:inline xmlns:a="http://schemas.openxmlformats.org/drawingml/2006/main" xmlns:pic="http://schemas.openxmlformats.org/drawingml/2006/picture">
                <wp:extent cx="384048" cy="384048"/>
                <wp:docPr id="1" name="Picture 1" descr="Royal University of Phnom Penh logo"/>
                <wp:cNvGraphicFramePr>
                  <a:graphicFrameLocks noChangeAspect="1"/>
                </wp:cNvGraphicFramePr>
                <a:graphic>
                  <a:graphicData uri="http://schemas.openxmlformats.org/drawingml/2006/picture">
                    <pic:pic>
                      <pic:nvPicPr>
                        <pic:cNvPr id="0" name="23cc8166-4866-49cb-921e-f38a4b16ce9c.png"/>
                        <pic:cNvPicPr/>
                      </pic:nvPicPr>
                      <pic:blipFill>
                        <a:blip r:embed="rId1"/>
                        <a:stretch>
                          <a:fillRect/>
                        </a:stretch>
                      </pic:blipFill>
                      <pic:spPr>
                        <a:xfrm>
                          <a:off x="0" y="0"/>
                          <a:ext cx="384048" cy="384048"/>
                        </a:xfrm>
                        <a:prstGeom prst="rect"/>
                      </pic:spPr>
                    </pic:pic>
                  </a:graphicData>
                </a:graphic>
              </wp:inline>
            </w:drawing>
          </w:r>
        </w:p>
      </w:tc>
      <w:tc>
        <w:tcPr>
          <w:tcW w:type="dxa" w:w="6264"/>
          <w:vAlign w:val="center"/>
          <w:tcMar>
            <w:top w:w="25" w:type="dxa"/>
            <w:start w:w="30" w:type="dxa"/>
            <w:bottom w:w="35" w:type="dxa"/>
            <w:end w:w="30" w:type="dxa"/>
          </w:tcMar>
        </w:tcPr>
        <w:p>
          <w:pPr>
            <w:spacing w:after="0"/>
            <w:jc w:val="left"/>
          </w:pPr>
          <w:r>
            <w:rPr>
              <w:rFonts w:ascii="Arial" w:hAnsi="Arial"/>
              <w:b/>
              <w:color w:val="123B5D"/>
              <w:sz w:val="18"/>
            </w:rPr>
            <w:t>Royal University of Phnom Penh (RUPP)</w:t>
          </w:r>
        </w:p>
      </w:tc>
      <w:tc>
        <w:tcPr>
          <w:tcW w:type="dxa" w:w="2059"/>
          <w:vAlign w:val="center"/>
          <w:tcMar>
            <w:top w:w="25" w:type="dxa"/>
            <w:start w:w="30" w:type="dxa"/>
            <w:bottom w:w="35" w:type="dxa"/>
            <w:end w:w="30" w:type="dxa"/>
          </w:tcMar>
        </w:tcPr>
        <w:p>
          <w:pPr>
            <w:spacing w:after="0"/>
            <w:jc w:val="right"/>
          </w:pPr>
          <w:r>
            <w:rPr>
              <w:rFonts w:ascii="Arial" w:hAnsi="Arial"/>
              <w:b/>
              <w:color w:val="1E90FF"/>
              <w:sz w:val="18"/>
            </w:rPr>
            <w:t>DROWSY GUARD</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40875191">
    <w:abstractNumId w:val="8"/>
  </w:num>
  <w:num w:numId="2" w16cid:durableId="982539833">
    <w:abstractNumId w:val="6"/>
  </w:num>
  <w:num w:numId="3" w16cid:durableId="485901844">
    <w:abstractNumId w:val="5"/>
  </w:num>
  <w:num w:numId="4" w16cid:durableId="1547373309">
    <w:abstractNumId w:val="4"/>
  </w:num>
  <w:num w:numId="5" w16cid:durableId="1088111172">
    <w:abstractNumId w:val="7"/>
  </w:num>
  <w:num w:numId="6" w16cid:durableId="852496418">
    <w:abstractNumId w:val="3"/>
  </w:num>
  <w:num w:numId="7" w16cid:durableId="891306183">
    <w:abstractNumId w:val="2"/>
  </w:num>
  <w:num w:numId="8" w16cid:durableId="1332026397">
    <w:abstractNumId w:val="1"/>
  </w:num>
  <w:num w:numId="9" w16cid:durableId="1500387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42DB"/>
    <w:rsid w:val="00034616"/>
    <w:rsid w:val="0006063C"/>
    <w:rsid w:val="0015074B"/>
    <w:rsid w:val="0016431B"/>
    <w:rsid w:val="0029639D"/>
    <w:rsid w:val="00326F90"/>
    <w:rsid w:val="004F7824"/>
    <w:rsid w:val="006342B3"/>
    <w:rsid w:val="00AA1D8D"/>
    <w:rsid w:val="00B47730"/>
    <w:rsid w:val="00BB4D8E"/>
    <w:rsid w:val="00BC54C5"/>
    <w:rsid w:val="00C1056C"/>
    <w:rsid w:val="00CB0664"/>
    <w:rsid w:val="00E94D74"/>
    <w:rsid w:val="00E961B8"/>
    <w:rsid w:val="00EA6B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A1EDBA"/>
  <w14:defaultImageDpi w14:val="300"/>
  <w15:docId w15:val="{355AEFAF-8831-47C1-A4BB-B2FDBC3D0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widowControl/>
      <w:spacing w:after="120" w:line="269" w:lineRule="auto"/>
    </w:pPr>
    <w:rPr>
      <w:rFonts w:ascii="Arial" w:hAnsi="Arial"/>
      <w:color w:val="1F2933"/>
      <w:sz w:val="21"/>
    </w:rPr>
  </w:style>
  <w:style w:type="paragraph" w:styleId="Heading1">
    <w:name w:val="heading 1"/>
    <w:basedOn w:val="Normal"/>
    <w:next w:val="Normal"/>
    <w:link w:val="Heading1Char"/>
    <w:uiPriority w:val="9"/>
    <w:qFormat/>
    <w:rsid w:val="00FC693F"/>
    <w:pPr>
      <w:keepNext/>
      <w:keepLines/>
      <w:widowControl/>
      <w:spacing w:before="280" w:after="120"/>
      <w:outlineLvl w:val="0"/>
    </w:pPr>
    <w:rPr>
      <w:rFonts w:asciiTheme="majorHAnsi" w:eastAsiaTheme="majorEastAsia" w:hAnsiTheme="majorHAnsi" w:cstheme="majorBidi" w:ascii="Arial" w:hAnsi="Arial"/>
      <w:b/>
      <w:bCs/>
      <w:color w:val="123B5D"/>
      <w:sz w:val="32"/>
      <w:szCs w:val="28"/>
    </w:rPr>
  </w:style>
  <w:style w:type="paragraph" w:styleId="Heading2">
    <w:name w:val="heading 2"/>
    <w:basedOn w:val="Normal"/>
    <w:next w:val="Normal"/>
    <w:link w:val="Heading2Char"/>
    <w:uiPriority w:val="9"/>
    <w:unhideWhenUsed/>
    <w:qFormat/>
    <w:rsid w:val="00FC693F"/>
    <w:pPr>
      <w:keepNext/>
      <w:keepLines/>
      <w:widowControl/>
      <w:spacing w:before="200" w:after="80"/>
      <w:outlineLvl w:val="1"/>
    </w:pPr>
    <w:rPr>
      <w:rFonts w:asciiTheme="majorHAnsi" w:eastAsiaTheme="majorEastAsia" w:hAnsiTheme="majorHAnsi" w:cstheme="majorBidi" w:ascii="Arial" w:hAnsi="Arial"/>
      <w:b/>
      <w:bCs/>
      <w:color w:val="1E90FF"/>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60"/>
      <w:outlineLvl w:val="2"/>
    </w:pPr>
    <w:rPr>
      <w:rFonts w:asciiTheme="majorHAnsi" w:eastAsiaTheme="majorEastAsia" w:hAnsiTheme="majorHAnsi" w:cstheme="majorBidi" w:ascii="Arial" w:hAnsi="Arial"/>
      <w:b/>
      <w:bCs/>
      <w:color w:val="0B7A75"/>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59" w:lineRule="auto"/>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59" w:lineRule="auto"/>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header" Target="header1.xm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hyperlink" Target="https://www.who.int/publications/m/item/road-safety-khm-2023-country-profile" TargetMode="External"/><Relationship Id="rId15" Type="http://schemas.openxmlformats.org/officeDocument/2006/relationships/hyperlink" Target="https://rosap.ntl.bts.gov/view/dot/2518" TargetMode="External"/><Relationship Id="rId16" Type="http://schemas.openxmlformats.org/officeDocument/2006/relationships/hyperlink" Target="https://doi.org/10.1007/978-3-319-54407-6_9" TargetMode="External"/><Relationship Id="rId17" Type="http://schemas.openxmlformats.org/officeDocument/2006/relationships/hyperlink" Target="https://cmp.felk.cvut.cz/ftp/articles/cech/Soukupova-CVWW-2016.pdf" TargetMode="External"/><Relationship Id="rId18" Type="http://schemas.openxmlformats.org/officeDocument/2006/relationships/hyperlink" Target="https://www.espressif.com/sites/default/files/documentation/esp32-s3_datasheet_en.pdf" TargetMode="External"/><Relationship Id="rId19" Type="http://schemas.openxmlformats.org/officeDocument/2006/relationships/hyperlink" Target="https://docs.espressif.com/projects/esp-dl/en/release-v1.1/esp32s3/index.html" TargetMode="External"/><Relationship Id="rId20" Type="http://schemas.openxmlformats.org/officeDocument/2006/relationships/hyperlink" Target="https://github.com/SengPhirum/PLXY_DrowsyGua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Drowsy Guard - Template-Aligned IoT Research Project Proposal</dc:title>
  <dc:subject>IoT: Technology and Application | Driver Drowsiness Detection | MITE Cohort 19</dc:subject>
  <dc:creator>Seng Phirum; Seang Chanviwath; Suon Mesa; Theng Rathrongroeung; Lov Kimheng</dc:creator>
  <cp:keywords>IoT, ESP32-S3, driver drowsiness, PERCLOS, edge AI</cp:keywords>
  <dc:description>Concise proposal aligned to every section of the supplied Small IoT Research Project Proposal Template.</dc:description>
  <cp:lastModifiedBy>Chan Oeurn CHEY</cp:lastModifiedBy>
  <cp:revision>8</cp:revision>
  <dcterms:created xsi:type="dcterms:W3CDTF">2013-12-23T23:15:00Z</dcterms:created>
  <dcterms:modified xsi:type="dcterms:W3CDTF">2026-08-12T11:01:00Z</dcterms:modified>
  <cp:category/>
</cp:coreProperties>
</file>